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证券代码：000966</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ab/>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 xml:space="preserve">        证券简称：长源电力      </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 xml:space="preserve"> </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 xml:space="preserve"> 公告编号：</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2026-055</w:t>
      </w:r>
    </w:p>
    <w:p>
      <w:pPr>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jc w:val="center"/>
        <w:textAlignment w:val="baseline"/>
        <w:rPr>
          <w:rStyle w:val="19"/>
          <w:rFonts w:hint="default" w:ascii="Times New Roman" w:hAnsi="Times New Roman" w:eastAsia="宋体" w:cs="Times New Roman"/>
          <w:b w:val="0"/>
          <w:i w:val="0"/>
          <w:caps w:val="0"/>
          <w:color w:val="auto"/>
          <w:spacing w:val="0"/>
          <w:w w:val="100"/>
          <w:kern w:val="2"/>
          <w:sz w:val="32"/>
          <w:szCs w:val="32"/>
          <w:highlight w:val="none"/>
          <w:lang w:val="en-US" w:eastAsia="zh-CN" w:bidi="ar-SA"/>
        </w:rPr>
      </w:pPr>
    </w:p>
    <w:p>
      <w:pPr>
        <w:keepNext w:val="0"/>
        <w:keepLines w:val="0"/>
        <w:pageBreakBefore w:val="0"/>
        <w:widowControl/>
        <w:kinsoku/>
        <w:wordWrap/>
        <w:overflowPunct/>
        <w:topLinePunct w:val="0"/>
        <w:autoSpaceDE/>
        <w:autoSpaceDN/>
        <w:bidi w:val="0"/>
        <w:adjustRightInd/>
        <w:snapToGrid w:val="0"/>
        <w:spacing w:before="0" w:beforeAutospacing="0" w:after="0" w:afterAutospacing="0" w:line="440" w:lineRule="exact"/>
        <w:jc w:val="center"/>
        <w:textAlignment w:val="baseline"/>
        <w:outlineLvl w:val="0"/>
        <w:rPr>
          <w:rStyle w:val="19"/>
          <w:rFonts w:hint="default" w:ascii="Times New Roman" w:hAnsi="Times New Roman" w:eastAsia="方正小标宋简体" w:cs="Times New Roman"/>
          <w:b w:val="0"/>
          <w:bCs w:val="0"/>
          <w:i w:val="0"/>
          <w:caps w:val="0"/>
          <w:color w:val="auto"/>
          <w:spacing w:val="0"/>
          <w:w w:val="100"/>
          <w:kern w:val="2"/>
          <w:sz w:val="32"/>
          <w:szCs w:val="32"/>
          <w:highlight w:val="none"/>
          <w:lang w:val="en-US" w:eastAsia="zh-CN" w:bidi="ar-SA"/>
        </w:rPr>
      </w:pPr>
      <w:r>
        <w:rPr>
          <w:rStyle w:val="19"/>
          <w:rFonts w:hint="default" w:ascii="Times New Roman" w:hAnsi="Times New Roman" w:eastAsia="方正小标宋简体" w:cs="Times New Roman"/>
          <w:b w:val="0"/>
          <w:bCs w:val="0"/>
          <w:i w:val="0"/>
          <w:caps w:val="0"/>
          <w:color w:val="auto"/>
          <w:spacing w:val="0"/>
          <w:w w:val="100"/>
          <w:kern w:val="2"/>
          <w:sz w:val="32"/>
          <w:szCs w:val="32"/>
          <w:highlight w:val="none"/>
          <w:lang w:val="en-US" w:eastAsia="zh-CN" w:bidi="ar-SA"/>
        </w:rPr>
        <w:t>国家能源集团长源电力股份有限公司</w:t>
      </w:r>
    </w:p>
    <w:p>
      <w:pPr>
        <w:keepNext w:val="0"/>
        <w:keepLines w:val="0"/>
        <w:pageBreakBefore w:val="0"/>
        <w:widowControl/>
        <w:kinsoku/>
        <w:wordWrap/>
        <w:overflowPunct/>
        <w:topLinePunct w:val="0"/>
        <w:autoSpaceDE/>
        <w:autoSpaceDN/>
        <w:bidi w:val="0"/>
        <w:adjustRightInd/>
        <w:snapToGrid w:val="0"/>
        <w:spacing w:before="0" w:beforeAutospacing="0" w:after="0" w:afterAutospacing="0" w:line="440" w:lineRule="exact"/>
        <w:jc w:val="center"/>
        <w:textAlignment w:val="baseline"/>
        <w:rPr>
          <w:rStyle w:val="19"/>
          <w:rFonts w:hint="default" w:ascii="Times New Roman" w:hAnsi="Times New Roman" w:eastAsia="宋体" w:cs="Times New Roman"/>
          <w:b w:val="0"/>
          <w:i w:val="0"/>
          <w:caps w:val="0"/>
          <w:color w:val="auto"/>
          <w:spacing w:val="0"/>
          <w:w w:val="100"/>
          <w:kern w:val="2"/>
          <w:sz w:val="32"/>
          <w:szCs w:val="32"/>
          <w:highlight w:val="none"/>
          <w:lang w:val="en-US" w:eastAsia="zh-CN" w:bidi="ar-SA"/>
        </w:rPr>
      </w:pPr>
      <w:r>
        <w:rPr>
          <w:rStyle w:val="19"/>
          <w:rFonts w:hint="default" w:ascii="Times New Roman" w:hAnsi="Times New Roman" w:eastAsia="方正小标宋简体" w:cs="Times New Roman"/>
          <w:b w:val="0"/>
          <w:bCs w:val="0"/>
          <w:i w:val="0"/>
          <w:caps w:val="0"/>
          <w:color w:val="auto"/>
          <w:spacing w:val="0"/>
          <w:w w:val="100"/>
          <w:kern w:val="2"/>
          <w:sz w:val="32"/>
          <w:szCs w:val="32"/>
          <w:highlight w:val="none"/>
          <w:lang w:val="en-US" w:eastAsia="zh-CN" w:bidi="ar-SA"/>
        </w:rPr>
        <w:t>关于控股子公司长源电力随州公司2×660MW机组灵活性（火储联合调频）技术改造EPC公开招标关联交易的公告</w:t>
      </w:r>
    </w:p>
    <w:tbl>
      <w:tblPr>
        <w:tblStyle w:val="8"/>
        <w:tblpPr w:leftFromText="180" w:rightFromText="180" w:vertAnchor="text" w:horzAnchor="page" w:tblpX="1773" w:tblpY="128"/>
        <w:tblOverlap w:val="never"/>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852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snapToGrid w:val="0"/>
              <w:spacing w:before="0" w:beforeAutospacing="0" w:after="0" w:afterAutospacing="0" w:line="380" w:lineRule="exact"/>
              <w:ind w:firstLine="480" w:firstLineChars="200"/>
              <w:jc w:val="left"/>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本公司及董事会全体成员保证信息披露的内容真实、准确、完整，没有虚假记载、误导性陈述或重大遗漏。</w:t>
            </w:r>
          </w:p>
        </w:tc>
      </w:tr>
    </w:tbl>
    <w:p>
      <w:pPr>
        <w:keepNext w:val="0"/>
        <w:keepLines w:val="0"/>
        <w:pageBreakBefore w:val="0"/>
        <w:widowControl/>
        <w:kinsoku/>
        <w:wordWrap/>
        <w:overflowPunct/>
        <w:topLinePunct w:val="0"/>
        <w:autoSpaceDE/>
        <w:autoSpaceDN/>
        <w:bidi w:val="0"/>
        <w:snapToGrid/>
        <w:spacing w:before="0" w:beforeAutospacing="0" w:after="0" w:afterAutospacing="0" w:line="38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p>
    <w:p>
      <w:pPr>
        <w:keepNext w:val="0"/>
        <w:keepLines w:val="0"/>
        <w:pageBreakBefore w:val="0"/>
        <w:widowControl/>
        <w:kinsoku/>
        <w:wordWrap/>
        <w:overflowPunct/>
        <w:topLinePunct w:val="0"/>
        <w:autoSpaceDE/>
        <w:autoSpaceDN/>
        <w:bidi w:val="0"/>
        <w:snapToGrid/>
        <w:spacing w:before="0" w:beforeAutospacing="0" w:after="0" w:afterAutospacing="0" w:line="38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一、关联交易情况概述</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20</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26</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年</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9</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月</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15</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日，公司收到招标代理机构国家能源集团国际工程咨询有限公司发出的《中标通知书》</w:t>
      </w:r>
      <w:r>
        <w:rPr>
          <w:rFonts w:hint="default" w:ascii="Times New Roman" w:hAnsi="Times New Roman" w:eastAsia="宋体" w:cs="Times New Roman"/>
          <w:color w:val="auto"/>
          <w:sz w:val="24"/>
          <w:highlight w:val="none"/>
          <w:u w:val="none"/>
          <w:lang w:eastAsia="zh-CN"/>
        </w:rPr>
        <w:t>（</w:t>
      </w:r>
      <w:r>
        <w:rPr>
          <w:rFonts w:hint="default" w:ascii="Times New Roman" w:hAnsi="Times New Roman" w:cs="Times New Roman"/>
          <w:color w:val="auto"/>
          <w:sz w:val="24"/>
          <w:highlight w:val="none"/>
        </w:rPr>
        <w:t>国际工程中</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w:t>
      </w:r>
      <w:r>
        <w:rPr>
          <w:rFonts w:hint="default" w:ascii="Times New Roman" w:hAnsi="Times New Roman" w:cs="Times New Roman"/>
          <w:color w:val="auto"/>
          <w:sz w:val="24"/>
          <w:highlight w:val="none"/>
          <w:lang w:val="en-US" w:eastAsia="zh-CN"/>
        </w:rPr>
        <w:t>6]08489</w:t>
      </w:r>
      <w:r>
        <w:rPr>
          <w:rFonts w:hint="default" w:ascii="Times New Roman" w:hAnsi="Times New Roman" w:cs="Times New Roman"/>
          <w:color w:val="auto"/>
          <w:sz w:val="24"/>
          <w:highlight w:val="none"/>
        </w:rPr>
        <w:t>号</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w:t>
      </w:r>
      <w:r>
        <w:rPr>
          <w:rStyle w:val="19"/>
          <w:rFonts w:hint="default" w:ascii="Times New Roman" w:hAnsi="Times New Roman" w:cs="Times New Roman"/>
          <w:sz w:val="24"/>
          <w:highlight w:val="none"/>
          <w:lang w:val="en-US" w:eastAsia="zh-CN"/>
        </w:rPr>
        <w:t>国能龙源环保有限公司</w:t>
      </w:r>
      <w:r>
        <w:rPr>
          <w:rStyle w:val="19"/>
          <w:rFonts w:hint="default" w:ascii="Times New Roman" w:hAnsi="Times New Roman" w:cs="Times New Roman"/>
          <w:sz w:val="24"/>
          <w:highlight w:val="none"/>
        </w:rPr>
        <w:t>（以下简称</w:t>
      </w:r>
      <w:r>
        <w:rPr>
          <w:rStyle w:val="19"/>
          <w:rFonts w:hint="default" w:ascii="Times New Roman" w:hAnsi="Times New Roman" w:cs="Times New Roman"/>
          <w:sz w:val="24"/>
          <w:highlight w:val="none"/>
          <w:lang w:val="en-US" w:eastAsia="zh-CN"/>
        </w:rPr>
        <w:t>龙源环保</w:t>
      </w:r>
      <w:r>
        <w:rPr>
          <w:rStyle w:val="19"/>
          <w:rFonts w:hint="default" w:ascii="Times New Roman" w:hAnsi="Times New Roman" w:cs="Times New Roman"/>
          <w:sz w:val="24"/>
          <w:highlight w:val="none"/>
        </w:rPr>
        <w:t>）为公司</w:t>
      </w:r>
      <w:r>
        <w:rPr>
          <w:rStyle w:val="19"/>
          <w:rFonts w:hint="default" w:ascii="Times New Roman" w:hAnsi="Times New Roman" w:cs="Times New Roman"/>
          <w:sz w:val="24"/>
          <w:highlight w:val="none"/>
          <w:lang w:val="en-US" w:eastAsia="zh-CN"/>
        </w:rPr>
        <w:t>控股</w:t>
      </w:r>
      <w:r>
        <w:rPr>
          <w:rStyle w:val="19"/>
          <w:rFonts w:hint="default" w:ascii="Times New Roman" w:hAnsi="Times New Roman" w:cs="Times New Roman"/>
          <w:sz w:val="24"/>
          <w:highlight w:val="none"/>
        </w:rPr>
        <w:t>子公司国能长源</w:t>
      </w:r>
      <w:r>
        <w:rPr>
          <w:rStyle w:val="19"/>
          <w:rFonts w:hint="default" w:ascii="Times New Roman" w:hAnsi="Times New Roman" w:cs="Times New Roman"/>
          <w:sz w:val="24"/>
          <w:highlight w:val="none"/>
          <w:lang w:val="en-US" w:eastAsia="zh-CN"/>
        </w:rPr>
        <w:t>随州</w:t>
      </w:r>
      <w:r>
        <w:rPr>
          <w:rStyle w:val="19"/>
          <w:rFonts w:hint="default" w:ascii="Times New Roman" w:hAnsi="Times New Roman" w:cs="Times New Roman"/>
          <w:sz w:val="24"/>
          <w:highlight w:val="none"/>
        </w:rPr>
        <w:t>发电有限公司（以下简称</w:t>
      </w:r>
      <w:r>
        <w:rPr>
          <w:rStyle w:val="19"/>
          <w:rFonts w:hint="default" w:ascii="Times New Roman" w:hAnsi="Times New Roman" w:cs="Times New Roman"/>
          <w:sz w:val="24"/>
          <w:highlight w:val="none"/>
          <w:lang w:val="en-US" w:eastAsia="zh-CN"/>
        </w:rPr>
        <w:t>随州</w:t>
      </w:r>
      <w:r>
        <w:rPr>
          <w:rStyle w:val="19"/>
          <w:rFonts w:hint="default" w:ascii="Times New Roman" w:hAnsi="Times New Roman" w:cs="Times New Roman"/>
          <w:sz w:val="24"/>
          <w:highlight w:val="none"/>
        </w:rPr>
        <w:t>公司）</w:t>
      </w:r>
      <w:r>
        <w:rPr>
          <w:rStyle w:val="19"/>
          <w:rFonts w:hint="default" w:ascii="Times New Roman" w:hAnsi="Times New Roman" w:cs="Times New Roman"/>
          <w:sz w:val="24"/>
          <w:highlight w:val="none"/>
          <w:lang w:val="en-US" w:eastAsia="zh-CN"/>
        </w:rPr>
        <w:t>2×660MW机组灵活性（火储联合调频）技术改造EPC</w:t>
      </w:r>
      <w:r>
        <w:rPr>
          <w:rStyle w:val="19"/>
          <w:rFonts w:hint="default" w:ascii="Times New Roman" w:hAnsi="Times New Roman" w:eastAsia="宋体" w:cs="Times New Roman"/>
          <w:sz w:val="24"/>
          <w:highlight w:val="none"/>
        </w:rPr>
        <w:t>公开招标</w:t>
      </w:r>
      <w:r>
        <w:rPr>
          <w:rStyle w:val="19"/>
          <w:rFonts w:hint="default" w:ascii="Times New Roman" w:hAnsi="Times New Roman" w:eastAsia="宋体" w:cs="Times New Roman"/>
          <w:sz w:val="24"/>
          <w:highlight w:val="none"/>
          <w:lang w:val="en-US" w:eastAsia="zh-CN"/>
        </w:rPr>
        <w:t>项目的</w:t>
      </w:r>
      <w:r>
        <w:rPr>
          <w:rStyle w:val="19"/>
          <w:rFonts w:hint="default" w:ascii="Times New Roman" w:hAnsi="Times New Roman" w:eastAsia="宋体" w:cs="Times New Roman"/>
          <w:sz w:val="24"/>
          <w:highlight w:val="none"/>
        </w:rPr>
        <w:t>中标方</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w:t>
      </w:r>
      <w:r>
        <w:rPr>
          <w:rStyle w:val="19"/>
          <w:rFonts w:hint="default" w:ascii="Times New Roman" w:hAnsi="Times New Roman" w:eastAsia="宋体" w:cs="Times New Roman"/>
          <w:sz w:val="24"/>
          <w:highlight w:val="none"/>
        </w:rPr>
        <w:t>项目中标金额为</w:t>
      </w:r>
      <w:r>
        <w:rPr>
          <w:rStyle w:val="19"/>
          <w:rFonts w:hint="default" w:ascii="Times New Roman" w:hAnsi="Times New Roman" w:cs="Times New Roman"/>
          <w:sz w:val="24"/>
          <w:highlight w:val="none"/>
          <w:lang w:val="en-US" w:eastAsia="zh-CN"/>
        </w:rPr>
        <w:t>3,050</w:t>
      </w:r>
      <w:r>
        <w:rPr>
          <w:rStyle w:val="19"/>
          <w:rFonts w:hint="default" w:ascii="Times New Roman" w:hAnsi="Times New Roman" w:eastAsia="宋体" w:cs="Times New Roman"/>
          <w:sz w:val="24"/>
          <w:highlight w:val="none"/>
        </w:rPr>
        <w:t>万元</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由于</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龙源环保</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是公司控股股东国家能源投资集团有限责任公司（以下简称</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国家能源集团）</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控制</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的企业，因此</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龙源环保</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属于公司的关联方，本次交易构成了公司的关联交易事项。</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鉴于上述关联交易事项为公开招标产生，根据</w:t>
      </w:r>
      <w:r>
        <w:rPr>
          <w:rFonts w:hint="default" w:ascii="Times New Roman" w:hAnsi="Times New Roman" w:eastAsia="宋体" w:cs="Times New Roman"/>
          <w:color w:val="auto"/>
          <w:sz w:val="24"/>
          <w:highlight w:val="none"/>
        </w:rPr>
        <w:t>《深圳证券交易所股票上市规则》</w:t>
      </w:r>
      <w:r>
        <w:rPr>
          <w:rFonts w:hint="default" w:ascii="Times New Roman" w:hAnsi="Times New Roman" w:cs="Times New Roman"/>
          <w:color w:val="auto"/>
          <w:sz w:val="24"/>
          <w:highlight w:val="none"/>
          <w:lang w:eastAsia="zh-CN"/>
        </w:rPr>
        <w:t>和《</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公司章程</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的有关规定，此项交易可不提交公司董事会审议，亦无需获得公司股东会的批准。</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上述关联交易不构成《上市公司重大资产重组管理办法》规定的重大资产重组，不构成重组上市，也无需经过有关部门批准。</w:t>
      </w:r>
    </w:p>
    <w:p>
      <w:pPr>
        <w:keepNext w:val="0"/>
        <w:keepLines w:val="0"/>
        <w:pageBreakBefore w:val="0"/>
        <w:widowControl/>
        <w:kinsoku/>
        <w:wordWrap/>
        <w:overflowPunct/>
        <w:topLinePunct w:val="0"/>
        <w:autoSpaceDE/>
        <w:autoSpaceDN/>
        <w:bidi w:val="0"/>
        <w:snapToGrid/>
        <w:spacing w:before="0" w:beforeAutospacing="0" w:after="0" w:afterAutospacing="0" w:line="38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二、关联方基本情况</w:t>
      </w:r>
    </w:p>
    <w:p>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left"/>
        <w:textAlignment w:val="baseline"/>
        <w:outlineLvl w:val="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关联方工商信息</w:t>
      </w:r>
    </w:p>
    <w:p>
      <w:pPr>
        <w:keepNext w:val="0"/>
        <w:keepLines w:val="0"/>
        <w:pageBreakBefore w:val="0"/>
        <w:widowControl/>
        <w:kinsoku/>
        <w:wordWrap/>
        <w:overflowPunct/>
        <w:topLinePunct w:val="0"/>
        <w:autoSpaceDE/>
        <w:autoSpaceDN/>
        <w:bidi w:val="0"/>
        <w:adjustRightInd w:val="0"/>
        <w:spacing w:line="360" w:lineRule="exact"/>
        <w:ind w:firstLine="480" w:firstLineChars="200"/>
        <w:jc w:val="left"/>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名称：</w:t>
      </w:r>
      <w:r>
        <w:rPr>
          <w:rStyle w:val="19"/>
          <w:rFonts w:hint="default" w:ascii="Times New Roman" w:hAnsi="Times New Roman" w:cs="Times New Roman"/>
          <w:sz w:val="24"/>
          <w:highlight w:val="none"/>
          <w:lang w:val="en-US" w:eastAsia="zh-CN"/>
        </w:rPr>
        <w:t>国能龙源环保有限公司</w:t>
      </w:r>
    </w:p>
    <w:p>
      <w:pPr>
        <w:keepNext w:val="0"/>
        <w:keepLines w:val="0"/>
        <w:pageBreakBefore w:val="0"/>
        <w:widowControl/>
        <w:kinsoku/>
        <w:wordWrap/>
        <w:overflowPunct/>
        <w:topLinePunct w:val="0"/>
        <w:autoSpaceDE/>
        <w:autoSpaceDN/>
        <w:bidi w:val="0"/>
        <w:adjustRightInd w:val="0"/>
        <w:spacing w:line="360" w:lineRule="exact"/>
        <w:ind w:firstLine="480" w:firstLineChars="200"/>
        <w:jc w:val="left"/>
        <w:textAlignment w:val="baseline"/>
        <w:rPr>
          <w:rStyle w:val="19"/>
          <w:rFonts w:hint="default" w:ascii="Times New Roman" w:hAnsi="Times New Roman" w:cs="Times New Roman"/>
          <w:sz w:val="24"/>
          <w:highlight w:val="none"/>
          <w:lang w:val="en-US" w:eastAsia="zh-CN"/>
        </w:rPr>
      </w:pPr>
      <w:r>
        <w:rPr>
          <w:rFonts w:hint="default" w:ascii="Times New Roman" w:hAnsi="Times New Roman" w:eastAsia="宋体" w:cs="Times New Roman"/>
          <w:color w:val="auto"/>
          <w:sz w:val="24"/>
          <w:highlight w:val="none"/>
        </w:rPr>
        <w:t>企业性质：有限责任公司（法人</w:t>
      </w:r>
      <w:r>
        <w:rPr>
          <w:rFonts w:hint="default" w:ascii="Times New Roman" w:hAnsi="Times New Roman" w:cs="Times New Roman"/>
          <w:color w:val="auto"/>
          <w:sz w:val="24"/>
          <w:highlight w:val="none"/>
          <w:lang w:val="en-US" w:eastAsia="zh-CN"/>
        </w:rPr>
        <w:t>控股</w:t>
      </w:r>
      <w:r>
        <w:rPr>
          <w:rFonts w:hint="default" w:ascii="Times New Roman" w:hAnsi="Times New Roman" w:eastAsia="宋体" w:cs="Times New Roman"/>
          <w:color w:val="auto"/>
          <w:sz w:val="24"/>
          <w:highlight w:val="none"/>
        </w:rPr>
        <w:t>）</w:t>
      </w:r>
    </w:p>
    <w:p>
      <w:pPr>
        <w:keepNext w:val="0"/>
        <w:keepLines w:val="0"/>
        <w:pageBreakBefore w:val="0"/>
        <w:widowControl/>
        <w:kinsoku/>
        <w:wordWrap/>
        <w:overflowPunct/>
        <w:topLinePunct w:val="0"/>
        <w:autoSpaceDE/>
        <w:autoSpaceDN/>
        <w:bidi w:val="0"/>
        <w:adjustRightInd w:val="0"/>
        <w:snapToGrid/>
        <w:spacing w:line="360" w:lineRule="exact"/>
        <w:ind w:firstLine="480" w:firstLineChars="200"/>
        <w:jc w:val="left"/>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注册</w:t>
      </w:r>
      <w:r>
        <w:rPr>
          <w:rFonts w:hint="default" w:ascii="Times New Roman" w:hAnsi="Times New Roman" w:cs="Times New Roman"/>
          <w:color w:val="auto"/>
          <w:sz w:val="24"/>
          <w:highlight w:val="none"/>
          <w:lang w:val="en-US" w:eastAsia="zh-CN"/>
        </w:rPr>
        <w:t>地址</w:t>
      </w:r>
      <w:r>
        <w:rPr>
          <w:rFonts w:hint="default" w:ascii="Times New Roman" w:hAnsi="Times New Roman" w:eastAsia="宋体" w:cs="Times New Roman"/>
          <w:color w:val="auto"/>
          <w:sz w:val="24"/>
          <w:highlight w:val="none"/>
        </w:rPr>
        <w:t>：北京市海淀区西四环中路16号院1号楼9-10层</w:t>
      </w:r>
    </w:p>
    <w:p>
      <w:pPr>
        <w:keepNext w:val="0"/>
        <w:keepLines w:val="0"/>
        <w:pageBreakBefore w:val="0"/>
        <w:widowControl/>
        <w:kinsoku/>
        <w:wordWrap/>
        <w:overflowPunct/>
        <w:topLinePunct w:val="0"/>
        <w:autoSpaceDE/>
        <w:autoSpaceDN/>
        <w:bidi w:val="0"/>
        <w:adjustRightInd w:val="0"/>
        <w:spacing w:line="360" w:lineRule="exact"/>
        <w:ind w:firstLine="480" w:firstLineChars="200"/>
        <w:jc w:val="left"/>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法定代表人：</w:t>
      </w: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HYPERLINK "https://www.qcc.com/pl/pr340fa0d8a6ba02a4926f7e7378175c.html" \t "https://www.qcc.com/firm/_blank"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杨艳春</w:t>
      </w:r>
      <w:r>
        <w:rPr>
          <w:rFonts w:hint="default" w:ascii="Times New Roman" w:hAnsi="Times New Roman" w:eastAsia="宋体" w:cs="Times New Roman"/>
          <w:color w:val="auto"/>
          <w:sz w:val="24"/>
          <w:highlight w:val="none"/>
        </w:rPr>
        <w:fldChar w:fldCharType="end"/>
      </w:r>
    </w:p>
    <w:p>
      <w:pPr>
        <w:keepNext w:val="0"/>
        <w:keepLines w:val="0"/>
        <w:pageBreakBefore w:val="0"/>
        <w:widowControl/>
        <w:kinsoku/>
        <w:wordWrap/>
        <w:overflowPunct/>
        <w:topLinePunct w:val="0"/>
        <w:autoSpaceDE/>
        <w:autoSpaceDN/>
        <w:bidi w:val="0"/>
        <w:adjustRightInd w:val="0"/>
        <w:spacing w:line="360" w:lineRule="exact"/>
        <w:ind w:firstLine="480" w:firstLineChars="200"/>
        <w:jc w:val="left"/>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注册资本：169</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789.4737万元</w:t>
      </w:r>
    </w:p>
    <w:p>
      <w:pPr>
        <w:keepNext w:val="0"/>
        <w:keepLines w:val="0"/>
        <w:pageBreakBefore w:val="0"/>
        <w:widowControl/>
        <w:kinsoku/>
        <w:wordWrap/>
        <w:overflowPunct/>
        <w:topLinePunct w:val="0"/>
        <w:autoSpaceDE/>
        <w:autoSpaceDN/>
        <w:bidi w:val="0"/>
        <w:adjustRightInd w:val="0"/>
        <w:spacing w:line="360" w:lineRule="exact"/>
        <w:ind w:firstLine="480" w:firstLineChars="200"/>
        <w:jc w:val="left"/>
        <w:textAlignment w:val="baseline"/>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highlight w:val="none"/>
        </w:rPr>
        <w:t>统一社会信用代码：91110108788600297J</w:t>
      </w:r>
    </w:p>
    <w:p>
      <w:pPr>
        <w:keepNext w:val="0"/>
        <w:keepLines w:val="0"/>
        <w:pageBreakBefore w:val="0"/>
        <w:widowControl/>
        <w:kinsoku/>
        <w:wordWrap/>
        <w:overflowPunct/>
        <w:topLinePunct w:val="0"/>
        <w:autoSpaceDE/>
        <w:autoSpaceDN/>
        <w:bidi w:val="0"/>
        <w:adjustRightInd w:val="0"/>
        <w:spacing w:line="360" w:lineRule="exact"/>
        <w:ind w:firstLine="480" w:firstLineChars="200"/>
        <w:jc w:val="left"/>
        <w:textAlignment w:val="baseline"/>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主营业务：</w:t>
      </w:r>
      <w:r>
        <w:rPr>
          <w:rFonts w:hint="default" w:ascii="Times New Roman" w:hAnsi="Times New Roman" w:eastAsia="宋体" w:cs="Times New Roman"/>
          <w:sz w:val="24"/>
          <w:szCs w:val="24"/>
          <w:highlight w:val="none"/>
        </w:rPr>
        <w:t>一般项目：</w:t>
      </w:r>
      <w:r>
        <w:rPr>
          <w:rFonts w:hint="default" w:ascii="Times New Roman" w:hAnsi="Times New Roman" w:eastAsia="宋体" w:cs="Times New Roman"/>
          <w:color w:val="auto"/>
          <w:sz w:val="24"/>
          <w:highlight w:val="none"/>
        </w:rPr>
        <w:t>水污染治理；大气污染治理；固体废物治理；工程管理服务；储能技术服务；以自有资金从事投资活动；机械设备租赁；技术服务、技术开发、技术咨询、技术交流、技术转让、技术推广；机械设备销售；通用设备制造（不含特种设备制造）；建筑材料销售；化工产品销售（不含许可类化工产品）；计算机软硬件及辅助设备批发；计算机软硬件及辅助设备零售；软件开发；软件销售；石灰和石膏销售；石灰和石膏制造；环境保护专用设备销售；工程造价咨询业务；进出口代理；技术进出口；轻质建筑材料销售；热力生产和供应；机械电气设备制造；机械电气设备销售；环境监测专用仪器仪表制造；环境监测专用仪器仪表销售；仪器仪表制造；仪器仪表销售；电子元器件零售；大数据服务；工业互联网数据服务。（除依法须经批准的项目外，凭营业执照依法自主开展经营活动）许可项目：建设工程施工；建设工程设计；输电、供电、受电电力设施的安装、维修和试验；供电业务；发电业务、输电业务、供（配）电业务。（依法须经批准的项目，经相关部门批准后方可开展经营活动，具体经营项目以相关部门批准文件或许可证件为准）</w:t>
      </w:r>
      <w:r>
        <w:rPr>
          <w:rFonts w:hint="default" w:ascii="Times New Roman" w:hAnsi="Times New Roman" w:cs="Times New Roman"/>
          <w:color w:val="auto"/>
          <w:sz w:val="24"/>
          <w:highlight w:val="none"/>
          <w:lang w:eastAsia="zh-CN"/>
        </w:rPr>
        <w:t>。</w:t>
      </w:r>
    </w:p>
    <w:p>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主要股东及其持股比例：</w:t>
      </w: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HYPERLINK "https://www.qcc.com/firm/fcd19f552a3c193300ded0efc0335fa7.html" \t "https://www.qcc.com/firm/_blank"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国家能源集团科技环保有限公司</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lang w:val="en-US" w:eastAsia="zh-CN"/>
        </w:rPr>
        <w:t>9</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HYPERLINK "https://www.qcc.com/firm/7f1d1166f9ec3e998409f2164a1b225d.html" \t "https://www.qcc.com/firm/_blank"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北京欣源聚合管理技术中心（有限合伙）</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lang w:val="en-US" w:eastAsia="zh-CN"/>
        </w:rPr>
        <w:t>5%。</w:t>
      </w:r>
    </w:p>
    <w:p>
      <w:pPr>
        <w:keepNext w:val="0"/>
        <w:keepLines w:val="0"/>
        <w:pageBreakBefore w:val="0"/>
        <w:widowControl/>
        <w:numPr>
          <w:ilvl w:val="0"/>
          <w:numId w:val="1"/>
        </w:numPr>
        <w:kinsoku/>
        <w:wordWrap/>
        <w:overflowPunct/>
        <w:topLinePunct w:val="0"/>
        <w:autoSpaceDE/>
        <w:autoSpaceDN/>
        <w:bidi w:val="0"/>
        <w:adjustRightInd/>
        <w:snapToGrid/>
        <w:spacing w:line="360" w:lineRule="exact"/>
        <w:ind w:firstLine="480" w:firstLineChars="200"/>
        <w:contextualSpacing/>
        <w:jc w:val="left"/>
        <w:textAlignment w:val="baseline"/>
        <w:outlineLvl w:val="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关联方简介</w:t>
      </w:r>
    </w:p>
    <w:p>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contextualSpacing/>
        <w:jc w:val="left"/>
        <w:textAlignment w:val="baseline"/>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龙源环保</w:t>
      </w:r>
      <w:r>
        <w:rPr>
          <w:rFonts w:hint="default" w:ascii="Times New Roman" w:hAnsi="Times New Roman" w:eastAsia="宋体" w:cs="Times New Roman"/>
          <w:color w:val="auto"/>
          <w:sz w:val="24"/>
          <w:szCs w:val="24"/>
          <w:highlight w:val="none"/>
        </w:rPr>
        <w:t>成立于</w:t>
      </w:r>
      <w:r>
        <w:rPr>
          <w:rFonts w:hint="default" w:ascii="Times New Roman" w:hAnsi="Times New Roman" w:cs="Times New Roman"/>
          <w:color w:val="auto"/>
          <w:sz w:val="24"/>
          <w:szCs w:val="24"/>
          <w:highlight w:val="none"/>
          <w:lang w:val="en-US" w:eastAsia="zh-CN"/>
        </w:rPr>
        <w:t>2006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是国家能源集团节能环保科技板块核心骨干企业</w:t>
      </w:r>
      <w:r>
        <w:rPr>
          <w:rFonts w:hint="default" w:ascii="Times New Roman" w:hAnsi="Times New Roman" w:eastAsia="宋体" w:cs="Times New Roman"/>
          <w:color w:val="auto"/>
          <w:sz w:val="24"/>
          <w:szCs w:val="24"/>
          <w:highlight w:val="none"/>
        </w:rPr>
        <w:t>，是国内最早从事电力环境污染治理的企业。拥有院士专家工作站、博士后科研工作站及低阶煤中心等国家级创新平台3个，累计承担重大专项研发项目</w:t>
      </w:r>
      <w:r>
        <w:rPr>
          <w:rFonts w:hint="default" w:ascii="Times New Roman" w:hAns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rPr>
        <w:t>项，</w:t>
      </w:r>
      <w:r>
        <w:rPr>
          <w:rFonts w:hint="default" w:ascii="Times New Roman" w:hAnsi="Times New Roman" w:cs="Times New Roman"/>
          <w:color w:val="auto"/>
          <w:sz w:val="24"/>
          <w:szCs w:val="24"/>
          <w:highlight w:val="none"/>
        </w:rPr>
        <w:t>在烟气污染物脱除、综合能源服务、固废处置、催化剂生产及再生、环保智慧运维、高端水处理膜制造等方面拥有核心技术，</w:t>
      </w:r>
      <w:r>
        <w:rPr>
          <w:rFonts w:hint="default" w:ascii="Times New Roman" w:hAnsi="Times New Roman" w:cs="Times New Roman"/>
          <w:color w:val="auto"/>
          <w:sz w:val="24"/>
          <w:szCs w:val="24"/>
          <w:highlight w:val="none"/>
          <w:lang w:val="en-US" w:eastAsia="zh-CN"/>
        </w:rPr>
        <w:t>累计完成污染物治理工程合同额超千亿元，</w:t>
      </w:r>
      <w:r>
        <w:rPr>
          <w:rFonts w:hint="default" w:ascii="Times New Roman" w:hAnsi="Times New Roman" w:eastAsia="宋体" w:cs="Times New Roman"/>
          <w:color w:val="auto"/>
          <w:kern w:val="2"/>
          <w:sz w:val="24"/>
          <w:szCs w:val="24"/>
          <w:highlight w:val="none"/>
          <w:lang w:val="en-US" w:eastAsia="zh-CN" w:bidi="ar-SA"/>
        </w:rPr>
        <w:t>其近三年经审计的主要财务数据如下</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kinsoku/>
        <w:wordWrap/>
        <w:overflowPunct/>
        <w:topLinePunct w:val="0"/>
        <w:autoSpaceDE/>
        <w:autoSpaceDN/>
        <w:bidi w:val="0"/>
        <w:adjustRightInd w:val="0"/>
        <w:spacing w:line="380" w:lineRule="exact"/>
        <w:ind w:right="480" w:firstLine="420" w:firstLineChars="175"/>
        <w:jc w:val="both"/>
        <w:textAlignment w:val="baseline"/>
        <w:outlineLvl w:val="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单位：万元</w:t>
      </w:r>
    </w:p>
    <w:tbl>
      <w:tblPr>
        <w:tblStyle w:val="8"/>
        <w:tblW w:w="7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2067"/>
        <w:gridCol w:w="2067"/>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70" w:type="dxa"/>
            <w:noWrap w:val="0"/>
            <w:vAlign w:val="top"/>
          </w:tcPr>
          <w:p>
            <w:pPr>
              <w:adjustRightInd w:val="0"/>
              <w:jc w:val="center"/>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项目</w:t>
            </w:r>
          </w:p>
        </w:tc>
        <w:tc>
          <w:tcPr>
            <w:tcW w:w="2067" w:type="dxa"/>
            <w:noWrap w:val="0"/>
            <w:vAlign w:val="top"/>
          </w:tcPr>
          <w:p>
            <w:pPr>
              <w:adjustRightInd w:val="0"/>
              <w:jc w:val="center"/>
              <w:rPr>
                <w:rFonts w:hint="default" w:ascii="Times New Roman" w:hAnsi="Times New Roman" w:cs="Times New Roman"/>
                <w:b w:val="0"/>
                <w:color w:val="auto"/>
                <w:sz w:val="24"/>
                <w:highlight w:val="none"/>
                <w:lang w:val="en-US" w:eastAsia="zh-CN"/>
              </w:rPr>
            </w:pPr>
            <w:r>
              <w:rPr>
                <w:rFonts w:hint="default" w:ascii="Times New Roman" w:hAnsi="Times New Roman" w:cs="Times New Roman"/>
                <w:b/>
                <w:color w:val="auto"/>
                <w:sz w:val="24"/>
                <w:highlight w:val="none"/>
                <w:lang w:val="en-US" w:eastAsia="zh-CN"/>
              </w:rPr>
              <w:t>2025年</w:t>
            </w:r>
          </w:p>
        </w:tc>
        <w:tc>
          <w:tcPr>
            <w:tcW w:w="2067" w:type="dxa"/>
            <w:noWrap w:val="0"/>
            <w:vAlign w:val="top"/>
          </w:tcPr>
          <w:p>
            <w:pPr>
              <w:adjustRightInd w:val="0"/>
              <w:jc w:val="center"/>
              <w:rPr>
                <w:rFonts w:hint="default" w:ascii="Times New Roman" w:hAnsi="Times New Roman" w:eastAsia="宋体" w:cs="Times New Roman"/>
                <w:b/>
                <w:color w:val="auto"/>
                <w:sz w:val="24"/>
                <w:highlight w:val="none"/>
                <w:lang w:eastAsia="zh-CN"/>
              </w:rPr>
            </w:pPr>
            <w:r>
              <w:rPr>
                <w:rFonts w:hint="default" w:ascii="Times New Roman" w:hAnsi="Times New Roman" w:eastAsia="宋体" w:cs="Times New Roman"/>
                <w:b/>
                <w:color w:val="auto"/>
                <w:sz w:val="24"/>
                <w:highlight w:val="none"/>
              </w:rPr>
              <w:t>20</w:t>
            </w:r>
            <w:r>
              <w:rPr>
                <w:rFonts w:hint="default" w:ascii="Times New Roman" w:hAnsi="Times New Roman" w:cs="Times New Roman"/>
                <w:b/>
                <w:color w:val="auto"/>
                <w:sz w:val="24"/>
                <w:highlight w:val="none"/>
                <w:lang w:val="en-US" w:eastAsia="zh-CN"/>
              </w:rPr>
              <w:t>24</w:t>
            </w:r>
            <w:r>
              <w:rPr>
                <w:rFonts w:hint="default" w:ascii="Times New Roman" w:hAnsi="Times New Roman" w:eastAsia="宋体" w:cs="Times New Roman"/>
                <w:b/>
                <w:color w:val="auto"/>
                <w:sz w:val="24"/>
                <w:highlight w:val="none"/>
              </w:rPr>
              <w:t>年</w:t>
            </w:r>
          </w:p>
        </w:tc>
        <w:tc>
          <w:tcPr>
            <w:tcW w:w="2188" w:type="dxa"/>
            <w:noWrap w:val="0"/>
            <w:vAlign w:val="top"/>
          </w:tcPr>
          <w:p>
            <w:pPr>
              <w:adjustRightInd w:val="0"/>
              <w:jc w:val="center"/>
              <w:rPr>
                <w:rFonts w:hint="default" w:ascii="Times New Roman" w:hAnsi="Times New Roman" w:eastAsia="宋体"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70" w:type="dxa"/>
            <w:noWrap w:val="0"/>
            <w:vAlign w:val="center"/>
          </w:tcPr>
          <w:p>
            <w:pPr>
              <w:adjustRightIn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资产总额</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919</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239.75</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867</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204.69</w:t>
            </w:r>
          </w:p>
        </w:tc>
        <w:tc>
          <w:tcPr>
            <w:tcW w:w="2188" w:type="dxa"/>
            <w:shd w:val="clear" w:color="auto" w:fill="auto"/>
            <w:noWrap w:val="0"/>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color w:val="auto"/>
                <w:sz w:val="24"/>
                <w:highlight w:val="none"/>
                <w:lang w:val="en-US" w:eastAsia="zh-CN"/>
              </w:rPr>
              <w:t>850</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253.54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70" w:type="dxa"/>
            <w:noWrap w:val="0"/>
            <w:vAlign w:val="center"/>
          </w:tcPr>
          <w:p>
            <w:pPr>
              <w:adjustRightIn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净资产</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302,183,92</w:t>
            </w:r>
            <w:r>
              <w:rPr>
                <w:rFonts w:hint="eastAsia" w:ascii="Times New Roman" w:hAnsi="Times New Roman" w:eastAsia="宋体" w:cs="Times New Roman"/>
                <w:color w:val="auto"/>
                <w:sz w:val="24"/>
                <w:highlight w:val="none"/>
                <w:lang w:val="en-US" w:eastAsia="zh-CN"/>
              </w:rPr>
              <w:t xml:space="preserve"> </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290,260.97</w:t>
            </w:r>
            <w:r>
              <w:rPr>
                <w:rFonts w:hint="eastAsia" w:ascii="Times New Roman" w:hAnsi="Times New Roman" w:eastAsia="宋体" w:cs="Times New Roman"/>
                <w:color w:val="auto"/>
                <w:sz w:val="24"/>
                <w:highlight w:val="none"/>
                <w:lang w:val="en-US" w:eastAsia="zh-CN"/>
              </w:rPr>
              <w:t xml:space="preserve"> </w:t>
            </w:r>
          </w:p>
        </w:tc>
        <w:tc>
          <w:tcPr>
            <w:tcW w:w="2188" w:type="dxa"/>
            <w:shd w:val="clear" w:color="auto" w:fill="auto"/>
            <w:noWrap w:val="0"/>
            <w:vAlign w:val="center"/>
          </w:tcPr>
          <w:p>
            <w:pPr>
              <w:adjustRightInd w:val="0"/>
              <w:jc w:val="right"/>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275,</w:t>
            </w:r>
            <w:bookmarkStart w:id="0" w:name="_GoBack"/>
            <w:bookmarkEnd w:id="0"/>
            <w:r>
              <w:rPr>
                <w:rFonts w:hint="eastAsia" w:cs="Times New Roman"/>
                <w:color w:val="auto"/>
                <w:sz w:val="24"/>
                <w:highlight w:val="none"/>
                <w:lang w:val="en-US" w:eastAsia="zh-CN"/>
              </w:rPr>
              <w:t>469.98</w:t>
            </w:r>
            <w:r>
              <w:rPr>
                <w:rFonts w:hint="eastAsia" w:ascii="Times New Roman" w:hAnsi="Times New Roman" w:eastAsia="宋体" w:cs="Times New Roman"/>
                <w:color w:val="auto"/>
                <w:sz w:val="24"/>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70" w:type="dxa"/>
            <w:noWrap w:val="0"/>
            <w:vAlign w:val="center"/>
          </w:tcPr>
          <w:p>
            <w:pPr>
              <w:adjustRightIn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营业收入</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646</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685.56</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620</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295.35</w:t>
            </w:r>
          </w:p>
        </w:tc>
        <w:tc>
          <w:tcPr>
            <w:tcW w:w="2188"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614</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721.76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70" w:type="dxa"/>
            <w:noWrap w:val="0"/>
            <w:vAlign w:val="center"/>
          </w:tcPr>
          <w:p>
            <w:pPr>
              <w:adjustRightInd w:val="0"/>
              <w:spacing w:line="240" w:lineRule="auto"/>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净利润</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44</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381.36</w:t>
            </w:r>
          </w:p>
        </w:tc>
        <w:tc>
          <w:tcPr>
            <w:tcW w:w="2067"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49</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674.85</w:t>
            </w:r>
          </w:p>
        </w:tc>
        <w:tc>
          <w:tcPr>
            <w:tcW w:w="2188" w:type="dxa"/>
            <w:shd w:val="clear" w:color="auto" w:fill="auto"/>
            <w:noWrap w:val="0"/>
            <w:vAlign w:val="center"/>
          </w:tcPr>
          <w:p>
            <w:pPr>
              <w:adjustRightInd w:val="0"/>
              <w:jc w:val="righ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lang w:val="en-US" w:eastAsia="zh-CN"/>
              </w:rPr>
              <w:t>41</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056.8</w:t>
            </w:r>
            <w:r>
              <w:rPr>
                <w:rFonts w:hint="default" w:ascii="Times New Roman" w:hAnsi="Times New Roman" w:cs="Times New Roman"/>
                <w:color w:val="auto"/>
                <w:sz w:val="24"/>
                <w:highlight w:val="none"/>
                <w:lang w:val="en-US" w:eastAsia="zh-CN"/>
              </w:rPr>
              <w:t>4</w:t>
            </w:r>
          </w:p>
        </w:tc>
      </w:tr>
    </w:tbl>
    <w:p>
      <w:pPr>
        <w:numPr>
          <w:ilvl w:val="0"/>
          <w:numId w:val="1"/>
        </w:numPr>
        <w:snapToGrid/>
        <w:spacing w:before="0" w:beforeAutospacing="0" w:after="0" w:afterAutospacing="0" w:line="560" w:lineRule="exact"/>
        <w:ind w:left="0" w:leftChars="0" w:firstLine="480" w:firstLineChars="200"/>
        <w:jc w:val="both"/>
        <w:textAlignment w:val="baseline"/>
        <w:outlineLvl w:val="1"/>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关联关系图</w:t>
      </w: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p>
    <w:p>
      <w:pPr>
        <w:spacing w:line="360" w:lineRule="exact"/>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eastAsia="宋体" w:cs="Times New Roman"/>
          <w:color w:val="auto"/>
          <w:sz w:val="24"/>
          <w:highlight w:val="none"/>
        </w:rPr>
        <mc:AlternateContent>
          <mc:Choice Requires="wpc">
            <w:drawing>
              <wp:inline distT="0" distB="0" distL="114300" distR="114300">
                <wp:extent cx="5068570" cy="3130550"/>
                <wp:effectExtent l="0" t="0" r="17780" b="0"/>
                <wp:docPr id="106" name="画布 1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矩形 7"/>
                        <wps:cNvSpPr/>
                        <wps:spPr>
                          <a:xfrm>
                            <a:off x="2542540" y="2207895"/>
                            <a:ext cx="504190"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55%</w:t>
                              </w:r>
                            </w:p>
                            <w:p/>
                          </w:txbxContent>
                        </wps:txbx>
                        <wps:bodyPr upright="1"/>
                      </wps:wsp>
                      <wps:wsp>
                        <wps:cNvPr id="3" name="矩形 7"/>
                        <wps:cNvSpPr/>
                        <wps:spPr>
                          <a:xfrm>
                            <a:off x="1464945" y="2533650"/>
                            <a:ext cx="504190"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45%</w:t>
                              </w:r>
                            </w:p>
                            <w:p/>
                          </w:txbxContent>
                        </wps:txbx>
                        <wps:bodyPr upright="1"/>
                      </wps:wsp>
                      <wps:wsp>
                        <wps:cNvPr id="179" name="矩形 6"/>
                        <wps:cNvSpPr/>
                        <wps:spPr>
                          <a:xfrm>
                            <a:off x="349885" y="2169161"/>
                            <a:ext cx="419100"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100</w:t>
                              </w:r>
                              <w:r>
                                <w:rPr>
                                  <w:rFonts w:hint="eastAsia"/>
                                  <w:sz w:val="15"/>
                                  <w:szCs w:val="15"/>
                                </w:rPr>
                                <w:t>%</w:t>
                              </w:r>
                            </w:p>
                            <w:p/>
                          </w:txbxContent>
                        </wps:txbx>
                        <wps:bodyPr upright="1"/>
                      </wps:wsp>
                      <wps:wsp>
                        <wps:cNvPr id="180" name="矩形 7"/>
                        <wps:cNvSpPr/>
                        <wps:spPr>
                          <a:xfrm>
                            <a:off x="349885" y="2169160"/>
                            <a:ext cx="504190"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100%</w:t>
                              </w:r>
                            </w:p>
                            <w:p/>
                          </w:txbxContent>
                        </wps:txbx>
                        <wps:bodyPr upright="1"/>
                      </wps:wsp>
                      <wps:wsp>
                        <wps:cNvPr id="181" name="矩形 8"/>
                        <wps:cNvSpPr/>
                        <wps:spPr>
                          <a:xfrm>
                            <a:off x="324485" y="1397000"/>
                            <a:ext cx="542925"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59.62</w:t>
                              </w:r>
                              <w:r>
                                <w:rPr>
                                  <w:rFonts w:hint="eastAsia"/>
                                  <w:sz w:val="15"/>
                                  <w:szCs w:val="15"/>
                                </w:rPr>
                                <w:t>%</w:t>
                              </w:r>
                            </w:p>
                          </w:txbxContent>
                        </wps:txbx>
                        <wps:bodyPr upright="1"/>
                      </wps:wsp>
                      <wps:wsp>
                        <wps:cNvPr id="182" name="矩形 97"/>
                        <wps:cNvSpPr/>
                        <wps:spPr>
                          <a:xfrm>
                            <a:off x="2552700" y="1406525"/>
                            <a:ext cx="533400"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50.68</w:t>
                              </w:r>
                              <w:r>
                                <w:rPr>
                                  <w:rFonts w:hint="eastAsia"/>
                                  <w:sz w:val="15"/>
                                  <w:szCs w:val="15"/>
                                </w:rPr>
                                <w:t>%</w:t>
                              </w:r>
                            </w:p>
                          </w:txbxContent>
                        </wps:txbx>
                        <wps:bodyPr upright="1"/>
                      </wps:wsp>
                      <wps:wsp>
                        <wps:cNvPr id="183" name="直接箭头连接符 9"/>
                        <wps:cNvCnPr/>
                        <wps:spPr>
                          <a:xfrm flipH="1">
                            <a:off x="873125" y="2151380"/>
                            <a:ext cx="1905" cy="250190"/>
                          </a:xfrm>
                          <a:prstGeom prst="straightConnector1">
                            <a:avLst/>
                          </a:prstGeom>
                          <a:ln w="9525" cap="flat" cmpd="sng">
                            <a:solidFill>
                              <a:srgbClr val="000000"/>
                            </a:solidFill>
                            <a:prstDash val="solid"/>
                            <a:headEnd type="none" w="med" len="med"/>
                            <a:tailEnd type="triangle" w="med" len="med"/>
                          </a:ln>
                          <a:effectLst/>
                        </wps:spPr>
                        <wps:bodyPr/>
                      </wps:wsp>
                      <wps:wsp>
                        <wps:cNvPr id="184" name="矩形 98"/>
                        <wps:cNvSpPr/>
                        <wps:spPr>
                          <a:xfrm>
                            <a:off x="3181985" y="1858011"/>
                            <a:ext cx="610235"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rPr>
                                <w:t>39.19%</w:t>
                              </w:r>
                            </w:p>
                          </w:txbxContent>
                        </wps:txbx>
                        <wps:bodyPr upright="1"/>
                      </wps:wsp>
                      <wps:wsp>
                        <wps:cNvPr id="185" name="矩形 99"/>
                        <wps:cNvSpPr/>
                        <wps:spPr>
                          <a:xfrm>
                            <a:off x="4319270" y="2159001"/>
                            <a:ext cx="485775"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lang w:val="en-US" w:eastAsia="zh-CN"/>
                                </w:rPr>
                                <w:t>95</w:t>
                              </w:r>
                              <w:r>
                                <w:rPr>
                                  <w:rFonts w:hint="eastAsia"/>
                                  <w:sz w:val="15"/>
                                  <w:szCs w:val="15"/>
                                </w:rPr>
                                <w:t>%</w:t>
                              </w:r>
                            </w:p>
                          </w:txbxContent>
                        </wps:txbx>
                        <wps:bodyPr upright="1"/>
                      </wps:wsp>
                      <wps:wsp>
                        <wps:cNvPr id="186" name="矩形 10"/>
                        <wps:cNvSpPr/>
                        <wps:spPr>
                          <a:xfrm>
                            <a:off x="2531745" y="673100"/>
                            <a:ext cx="485775"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rPr>
                              </w:pPr>
                              <w:r>
                                <w:rPr>
                                  <w:rFonts w:hint="eastAsia"/>
                                  <w:sz w:val="15"/>
                                  <w:szCs w:val="15"/>
                                </w:rPr>
                                <w:t>100%</w:t>
                              </w:r>
                            </w:p>
                          </w:txbxContent>
                        </wps:txbx>
                        <wps:bodyPr upright="1"/>
                      </wps:wsp>
                      <wps:wsp>
                        <wps:cNvPr id="187" name="矩形 11"/>
                        <wps:cNvSpPr/>
                        <wps:spPr>
                          <a:xfrm>
                            <a:off x="4313555" y="1397000"/>
                            <a:ext cx="588010" cy="26670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jc w:val="center"/>
                                <w:rPr>
                                  <w:sz w:val="15"/>
                                  <w:szCs w:val="15"/>
                                  <w:highlight w:val="none"/>
                                </w:rPr>
                              </w:pPr>
                              <w:r>
                                <w:rPr>
                                  <w:rFonts w:hint="eastAsia"/>
                                  <w:sz w:val="15"/>
                                  <w:szCs w:val="15"/>
                                  <w:highlight w:val="none"/>
                                  <w:lang w:val="en-US" w:eastAsia="zh-CN"/>
                                </w:rPr>
                                <w:t>60.81</w:t>
                              </w:r>
                              <w:r>
                                <w:rPr>
                                  <w:rFonts w:hint="eastAsia"/>
                                  <w:sz w:val="15"/>
                                  <w:szCs w:val="15"/>
                                  <w:highlight w:val="none"/>
                                </w:rPr>
                                <w:t>%</w:t>
                              </w:r>
                            </w:p>
                          </w:txbxContent>
                        </wps:txbx>
                        <wps:bodyPr upright="1"/>
                      </wps:wsp>
                      <wps:wsp>
                        <wps:cNvPr id="188" name="矩形 12"/>
                        <wps:cNvSpPr/>
                        <wps:spPr>
                          <a:xfrm>
                            <a:off x="1903095" y="330200"/>
                            <a:ext cx="1390650" cy="3048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国务院国资委</w:t>
                              </w:r>
                            </w:p>
                          </w:txbxContent>
                        </wps:txbx>
                        <wps:bodyPr upright="1"/>
                      </wps:wsp>
                      <wps:wsp>
                        <wps:cNvPr id="189" name="矩形 13"/>
                        <wps:cNvSpPr/>
                        <wps:spPr>
                          <a:xfrm>
                            <a:off x="1550670" y="977900"/>
                            <a:ext cx="2066290" cy="3048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国家能源投资集团有限责任公司</w:t>
                              </w:r>
                            </w:p>
                          </w:txbxContent>
                        </wps:txbx>
                        <wps:bodyPr upright="1"/>
                      </wps:wsp>
                      <wps:wsp>
                        <wps:cNvPr id="190" name="矩形 14"/>
                        <wps:cNvSpPr/>
                        <wps:spPr>
                          <a:xfrm>
                            <a:off x="131445" y="1663700"/>
                            <a:ext cx="1583055" cy="485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国家能源集团长源电力股份有限公司</w:t>
                              </w:r>
                            </w:p>
                          </w:txbxContent>
                        </wps:txbx>
                        <wps:bodyPr upright="1"/>
                      </wps:wsp>
                      <wps:wsp>
                        <wps:cNvPr id="191" name="矩形 100"/>
                        <wps:cNvSpPr/>
                        <wps:spPr>
                          <a:xfrm>
                            <a:off x="1903095" y="1663700"/>
                            <a:ext cx="1390650" cy="4756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国电电力发展股份有限公司</w:t>
                              </w:r>
                            </w:p>
                          </w:txbxContent>
                        </wps:txbx>
                        <wps:bodyPr upright="1"/>
                      </wps:wsp>
                      <wps:wsp>
                        <wps:cNvPr id="192" name="矩形 15"/>
                        <wps:cNvSpPr/>
                        <wps:spPr>
                          <a:xfrm>
                            <a:off x="3655695" y="1663700"/>
                            <a:ext cx="1390650" cy="4953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ascii="Times New Roman" w:hAnsi="Times New Roman" w:eastAsia="宋体" w:cs="Times New Roman"/>
                                </w:rPr>
                              </w:pPr>
                              <w:r>
                                <w:rPr>
                                  <w:rFonts w:hint="eastAsia" w:ascii="Times New Roman" w:hAnsi="Times New Roman" w:eastAsia="宋体" w:cs="Times New Roman"/>
                                  <w:lang w:val="en-US" w:eastAsia="zh-CN"/>
                                </w:rPr>
                                <w:t>国家能源集团科技环保有限公司</w:t>
                              </w:r>
                            </w:p>
                          </w:txbxContent>
                        </wps:txbx>
                        <wps:bodyPr upright="1"/>
                      </wps:wsp>
                      <wps:wsp>
                        <wps:cNvPr id="193" name="矩形 101"/>
                        <wps:cNvSpPr/>
                        <wps:spPr>
                          <a:xfrm>
                            <a:off x="3670935" y="2482851"/>
                            <a:ext cx="1390650" cy="5232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ascii="Times New Roman" w:hAnsi="Times New Roman" w:cs="Times New Roman"/>
                                </w:rPr>
                              </w:pPr>
                              <w:r>
                                <w:rPr>
                                  <w:rFonts w:hint="eastAsia" w:ascii="Times New Roman" w:hAnsi="Times New Roman" w:cs="Times New Roman"/>
                                </w:rPr>
                                <w:t>国能</w:t>
                              </w:r>
                              <w:r>
                                <w:rPr>
                                  <w:rFonts w:hint="eastAsia" w:cs="Times New Roman"/>
                                  <w:lang w:val="en-US" w:eastAsia="zh-CN"/>
                                </w:rPr>
                                <w:t>龙源</w:t>
                              </w:r>
                              <w:r>
                                <w:rPr>
                                  <w:rFonts w:hint="eastAsia" w:ascii="Times New Roman" w:hAnsi="Times New Roman" w:cs="Times New Roman"/>
                                </w:rPr>
                                <w:t>环保有限公司</w:t>
                              </w:r>
                            </w:p>
                            <w:p>
                              <w:pPr>
                                <w:rPr>
                                  <w:rFonts w:hint="default"/>
                                  <w:lang w:val="en-US" w:eastAsia="zh-CN"/>
                                </w:rPr>
                              </w:pPr>
                            </w:p>
                          </w:txbxContent>
                        </wps:txbx>
                        <wps:bodyPr upright="1"/>
                      </wps:wsp>
                      <wps:wsp>
                        <wps:cNvPr id="194" name="直接箭头连接符 16"/>
                        <wps:cNvCnPr/>
                        <wps:spPr>
                          <a:xfrm>
                            <a:off x="2598420" y="635000"/>
                            <a:ext cx="635" cy="342900"/>
                          </a:xfrm>
                          <a:prstGeom prst="straightConnector1">
                            <a:avLst/>
                          </a:prstGeom>
                          <a:ln w="9525" cap="flat" cmpd="sng">
                            <a:solidFill>
                              <a:srgbClr val="000000"/>
                            </a:solidFill>
                            <a:prstDash val="solid"/>
                            <a:headEnd type="none" w="med" len="med"/>
                            <a:tailEnd type="triangle" w="med" len="med"/>
                          </a:ln>
                          <a:effectLst/>
                        </wps:spPr>
                        <wps:bodyPr/>
                      </wps:wsp>
                      <wps:wsp>
                        <wps:cNvPr id="195" name="肘形连接符 17"/>
                        <wps:cNvCnPr/>
                        <wps:spPr>
                          <a:xfrm rot="5400000">
                            <a:off x="1522095" y="587375"/>
                            <a:ext cx="381000" cy="1771651"/>
                          </a:xfrm>
                          <a:prstGeom prst="bentConnector3">
                            <a:avLst>
                              <a:gd name="adj1" fmla="val 50000"/>
                            </a:avLst>
                          </a:prstGeom>
                          <a:ln w="9525" cap="flat" cmpd="sng">
                            <a:solidFill>
                              <a:srgbClr val="000000"/>
                            </a:solidFill>
                            <a:prstDash val="solid"/>
                            <a:miter/>
                            <a:headEnd type="none" w="med" len="med"/>
                            <a:tailEnd type="triangle" w="med" len="med"/>
                          </a:ln>
                          <a:effectLst/>
                        </wps:spPr>
                        <wps:bodyPr/>
                      </wps:wsp>
                      <wps:wsp>
                        <wps:cNvPr id="196" name="直接箭头连接符 102"/>
                        <wps:cNvCnPr/>
                        <wps:spPr>
                          <a:xfrm>
                            <a:off x="2598420" y="1473200"/>
                            <a:ext cx="0" cy="190500"/>
                          </a:xfrm>
                          <a:prstGeom prst="straightConnector1">
                            <a:avLst/>
                          </a:prstGeom>
                          <a:ln w="9525" cap="flat" cmpd="sng">
                            <a:solidFill>
                              <a:srgbClr val="000000"/>
                            </a:solidFill>
                            <a:prstDash val="solid"/>
                            <a:headEnd type="none" w="med" len="med"/>
                            <a:tailEnd type="triangle" w="med" len="med"/>
                          </a:ln>
                          <a:effectLst/>
                        </wps:spPr>
                        <wps:bodyPr/>
                      </wps:wsp>
                      <wps:wsp>
                        <wps:cNvPr id="197" name="肘形连接符 103"/>
                        <wps:cNvCnPr/>
                        <wps:spPr>
                          <a:xfrm>
                            <a:off x="2598420" y="1473200"/>
                            <a:ext cx="1752600" cy="190500"/>
                          </a:xfrm>
                          <a:prstGeom prst="bentConnector2">
                            <a:avLst/>
                          </a:prstGeom>
                          <a:ln w="9525" cap="flat" cmpd="sng">
                            <a:solidFill>
                              <a:srgbClr val="000000"/>
                            </a:solidFill>
                            <a:prstDash val="solid"/>
                            <a:miter/>
                            <a:headEnd type="none" w="med" len="med"/>
                            <a:tailEnd type="triangle" w="med" len="med"/>
                          </a:ln>
                        </wps:spPr>
                        <wps:bodyPr/>
                      </wps:wsp>
                      <wps:wsp>
                        <wps:cNvPr id="198" name="直接箭头连接符 104"/>
                        <wps:cNvCnPr/>
                        <wps:spPr>
                          <a:xfrm>
                            <a:off x="3293745" y="1887856"/>
                            <a:ext cx="361950" cy="635"/>
                          </a:xfrm>
                          <a:prstGeom prst="straightConnector1">
                            <a:avLst/>
                          </a:prstGeom>
                          <a:ln w="9525" cap="flat" cmpd="sng">
                            <a:solidFill>
                              <a:srgbClr val="000000"/>
                            </a:solidFill>
                            <a:prstDash val="solid"/>
                            <a:headEnd type="none" w="med" len="med"/>
                            <a:tailEnd type="triangle" w="med" len="med"/>
                          </a:ln>
                          <a:effectLst/>
                        </wps:spPr>
                        <wps:bodyPr/>
                      </wps:wsp>
                      <wps:wsp>
                        <wps:cNvPr id="199" name="直接箭头连接符 105"/>
                        <wps:cNvCnPr/>
                        <wps:spPr>
                          <a:xfrm>
                            <a:off x="4325620" y="2169161"/>
                            <a:ext cx="0" cy="330200"/>
                          </a:xfrm>
                          <a:prstGeom prst="straightConnector1">
                            <a:avLst/>
                          </a:prstGeom>
                          <a:ln w="9525" cap="flat" cmpd="sng">
                            <a:solidFill>
                              <a:srgbClr val="000000"/>
                            </a:solidFill>
                            <a:prstDash val="solid"/>
                            <a:headEnd type="none" w="med" len="med"/>
                            <a:tailEnd type="triangle" w="med" len="med"/>
                          </a:ln>
                          <a:effectLst/>
                        </wps:spPr>
                        <wps:bodyPr/>
                      </wps:wsp>
                      <wps:wsp>
                        <wps:cNvPr id="202" name="矩形 21"/>
                        <wps:cNvSpPr/>
                        <wps:spPr>
                          <a:xfrm>
                            <a:off x="144145" y="2422525"/>
                            <a:ext cx="1427480" cy="6432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96" w:line="240" w:lineRule="auto"/>
                                <w:ind w:left="0" w:right="136" w:firstLine="0"/>
                                <w:jc w:val="center"/>
                                <w:rPr>
                                  <w:rFonts w:ascii="宋体" w:hAnsi="宋体" w:eastAsia="宋体" w:cs="宋体"/>
                                  <w:sz w:val="21"/>
                                </w:rPr>
                              </w:pPr>
                              <w:r>
                                <w:rPr>
                                  <w:rFonts w:hint="eastAsia"/>
                                </w:rPr>
                                <w:t>国能长源汉川发</w:t>
                              </w:r>
                              <w:r>
                                <w:rPr>
                                  <w:rFonts w:hint="eastAsia"/>
                                  <w:lang w:val="en-US" w:eastAsia="zh-CN"/>
                                </w:rPr>
                                <w:t>电有限</w:t>
                              </w:r>
                              <w:r>
                                <w:rPr>
                                  <w:rFonts w:ascii="宋体" w:hAnsi="宋体" w:cs="宋体"/>
                                </w:rPr>
                                <w:t>公司</w:t>
                              </w:r>
                            </w:p>
                            <w:p>
                              <w:pPr>
                                <w:jc w:val="center"/>
                                <w:rPr>
                                  <w:rFonts w:hint="default" w:eastAsia="宋体"/>
                                  <w:szCs w:val="21"/>
                                  <w:lang w:val="en-US" w:eastAsia="zh-CN"/>
                                </w:rPr>
                              </w:pPr>
                            </w:p>
                          </w:txbxContent>
                        </wps:txbx>
                        <wps:bodyPr upright="1"/>
                      </wps:wsp>
                      <wps:wsp>
                        <wps:cNvPr id="1" name="矩形 21"/>
                        <wps:cNvSpPr/>
                        <wps:spPr>
                          <a:xfrm>
                            <a:off x="1894205" y="2491105"/>
                            <a:ext cx="1427480" cy="5702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96" w:line="240" w:lineRule="auto"/>
                                <w:ind w:left="0" w:right="136" w:firstLine="0"/>
                                <w:jc w:val="center"/>
                                <w:rPr>
                                  <w:rFonts w:ascii="宋体" w:hAnsi="宋体" w:eastAsia="宋体" w:cs="宋体"/>
                                  <w:sz w:val="21"/>
                                </w:rPr>
                              </w:pPr>
                              <w:r>
                                <w:rPr>
                                  <w:rFonts w:hint="eastAsia" w:ascii="宋体" w:hAnsi="宋体" w:eastAsia="宋体" w:cs="宋体"/>
                                  <w:sz w:val="21"/>
                                </w:rPr>
                                <w:t>国能长源随州发电有限公司</w:t>
                              </w:r>
                            </w:p>
                            <w:p>
                              <w:pPr>
                                <w:jc w:val="center"/>
                                <w:rPr>
                                  <w:rFonts w:hint="default" w:eastAsia="宋体"/>
                                  <w:szCs w:val="21"/>
                                  <w:lang w:val="en-US" w:eastAsia="zh-CN"/>
                                </w:rPr>
                              </w:pPr>
                            </w:p>
                          </w:txbxContent>
                        </wps:txbx>
                        <wps:bodyPr upright="1"/>
                      </wps:wsp>
                      <wps:wsp>
                        <wps:cNvPr id="2" name="直接箭头连接符 105"/>
                        <wps:cNvCnPr/>
                        <wps:spPr>
                          <a:xfrm>
                            <a:off x="1588135" y="2745105"/>
                            <a:ext cx="319405" cy="4445"/>
                          </a:xfrm>
                          <a:prstGeom prst="straightConnector1">
                            <a:avLst/>
                          </a:prstGeom>
                          <a:ln w="9525" cap="flat" cmpd="sng">
                            <a:solidFill>
                              <a:srgbClr val="000000"/>
                            </a:solidFill>
                            <a:prstDash val="solid"/>
                            <a:headEnd type="none" w="med" len="med"/>
                            <a:tailEnd type="triangle" w="med" len="med"/>
                          </a:ln>
                          <a:effectLst/>
                        </wps:spPr>
                        <wps:bodyPr/>
                      </wps:wsp>
                      <wps:wsp>
                        <wps:cNvPr id="5" name="肘形连接符 5"/>
                        <wps:cNvCnPr/>
                        <wps:spPr>
                          <a:xfrm>
                            <a:off x="868680" y="2190115"/>
                            <a:ext cx="1746250" cy="294640"/>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_x0000_s1026" o:spid="_x0000_s1026" o:spt="203" style="height:246.5pt;width:399.1pt;" coordsize="5068570,3130550" editas="canvas" o:gfxdata="UEsDBAoAAAAAAIdO4kAAAAAAAAAAAAAAAAAEAAAAZHJzL1BLAwQUAAAACACHTuJAGdbl0dgAAAAF&#10;AQAADwAAAGRycy9kb3ducmV2LnhtbE2PQUvDQBCF70L/wzIFL2J3W4u2MZseCmIRoZhqz9vsmASz&#10;s2l2m9R/7+ilXgYe7/HeN+nq7BrRYxdqTxqmEwUCqfC2plLD++7pdgEiREPWNJ5QwzcGWGWjq9Qk&#10;1g/0hn0eS8ElFBKjoYqxTaQMRYXOhIlvkdj79J0zkWVXStuZgctdI2dK3UtnauKFyrS4rrD4yk9O&#10;w1Bs+/3u9Vlub/YbT8fNcZ1/vGh9PZ6qRxARz/EShl98RoeMmQ7+RDaIRgM/Ev8uew/LxQzEQcN8&#10;eadAZqn8T5/9AFBLAwQUAAAACACHTuJApd/KRz4HAAD2QQAADgAAAGRycy9lMm9Eb2MueG1s7VzN&#10;jttUGN0j8Q6W9zS+9/o3mpkuOm1ZIKhUeACP4yRGjm3ZnsnMFvasWCAhgYQACQlYdYGEEE9T2sfg&#10;3B/bsRMTz7S004mn1YzjONe+n4/Pd76fm6P7l6tYuwjzIkqTY53cM3QtTIJ0FiWLY/2zTx994Opa&#10;UfrJzI/TJDzWr8JCv3/y/ntH62wa0nSZxrMw1zBIUkzX2bG+LMtsOpkUwTJc+cW9NAsTvDlP85Vf&#10;4mW+mMxyf43RV/GEGoY9Waf5LMvTICwK7D2Vb+pqxHzIgOl8HgXhaRqcr8KklKPmYeyXmFKxjLJC&#10;PxFXO5+HQfnJfF6EpRYf65hpKX7jJNg+478nJ0f+dJH72TIK1CX4Qy6hM6eVHyU4aT3UqV/62nke&#10;bQ21ioI8LdJ5eS9IVxM5EWERzIIYHds8ztPzTMxlMV0vstrouFEdq9942ODjiye5Fs2ABMPWtcRf&#10;4Za/+PrP5398qfE9sM86W0xx2OM8e5o9ydWOhXzFp3w5z1f8LyajXQrLXtWWDS9LLcBOy7Bdy4HR&#10;A7zHCDMsS9k+WOIGbX0uWD7c88lJdeIJv776ctYZUFk0pipezVRPl34WijtQcBsoUzWG+v6X53/9&#10;oDnSTOKQ2kbFtIC5dhiIWib+wxYwBaWG43qWhGFjLJN4ylbUth1DmKqesD/N8qJ8HKYrjW8c6zlQ&#10;LsDnX3xUlLhBOLQ6hJ+/SONo9iiKY/EiX5w9iHPtwscT8Uj88LPjI63D4kRbH+ueRS3cMx+P+RyP&#10;FzZXGaBSJAtxvtYnimED8ws79YulvAAxgpz9KirDHFfiT5ehP3uYzLTyKgMYE7CQzi9mFc50LQ5B&#10;WnxLHFn6UTzkSMwuTvjQoaAEZSWOFXmP+FZ5eXaJQfnmWTq7wq0+z/JosYSBibCQgpY85H/HGKsf&#10;xptgjJi26Zm4dxxjFmN29biNGBsxVvMYcbwOyhThD2QyZnquq0BGbI/Y4kHBU6a4GzRGQF6C9Eci&#10;O1AiIy4QoHTFTahsC2RKOFQgs4zRWw7xgf70DntL4pIOyFzus7nLhmzbr8kYNU3FZIR5UFxdkJnU&#10;E1KI+9NRkh2mJCMu7YDMu67ytyhX81yVEdOwuboWOrbmMsbM0WEeuPInbqP9v332z1c/vfj9t+c/&#10;Pnv593d8+9efNW+D2h4kKiSvQhkZFmvzOMo+5JELj3pUZO46jHAS4xxGLMLgmFvoQ9CJd3mETi2D&#10;R6B4tz/qLMrc5+HRgzRJEICmuTxXTwz6ivEkCFlxcjdQ7Y0nbxpFlnnkJ4s43B1zDokkZfjIjfdm&#10;Q0biml1+uqYXhBv1KjfoWq5BOoLeJgZlFUZGN3iobhAIaAl6b5OR9ostkxEPfrAiIs8wOjCDFHOc&#10;EWaHnQAjbjfNSoRHGqzpkfcijsqB2XB9XU0/omxMs+rEdTpkJn3eYJSBzJhlgay4pt8ZOrrwo2MS&#10;7NDJDFXVls8kdEPF7/eZkOPMQKGIw4wxA4XUjnZnHuJJBTNmmK48oF++38Ki0Q1E/lg0khmuqobr&#10;dhP6hF0PZqjLouAoYOY5DqRZG2bUsG1a1SZHmB1qSp8joM1m5vVgxoiplBmxbaYq3E3hiFgubxGQ&#10;yQjoNCTL+Pgjmx1UCRzVwy7MJB8NFmebXnM30DbdpulYNhEZ2RFoBwa0bmJfwmAwztBfYdlKnQ3A&#10;mWexUZ7tzq/e7Sql12T2ZSmcyNTXNYDmGB7PwPIkvelSuMa2QEMI2sQBFkVdc/Sch9c8RrymErCz&#10;hEQ2G316akgblSNqea5JZVhgM0uVYhq9hn1SqzHUyfdR21g4QrlsZwviWysccdcl9fzLL75BR2tT&#10;aySbFe4eoGh5iiZJtLTyn82CI7HQ36rcooXqI3L6rYIjc5GUVTkL4jjElmzWr77O0O5d1xtZ0/PK&#10;obqYqSn4s8+hG+erGI3c6HLVOFwrEhTVSRFIbDbIvvni5KvnLd7hMqXXJPZ3k5OxmRvrAV0POxHT&#10;YVvJsQpiqG/XSKi61iscqF7qkZxuHznVGfotcjI2s1uvASjEsahdM9IAuLQIiTaEJJMVFbY4Vu8s&#10;x4gmh6aN/u35sCbD3sMqmzmq/WBh1GNV+ZC4ruNaQjM1oofZxKsy7lwA/WeCauSV28crTa68BzDi&#10;nqrYbD9gTEYtW4lkuqsdXrmhpnzTL3RGuNw2uFCIknbOm4rQe3Dojow3qVbkmJRu9X4Skzoo28k4&#10;yuZg2kMpYwVv3wIxPF/v2rKvbsb7uiBzPcTpVX7IIwTbrZCrhTKsyKSsCo16BPGIsjuIsobKXovn&#10;Q7nORReMzEpCM22hDg1/ZtVbbPLK36iVtlazDiGrtyWue9ND11NIro1/8HA8eY3SHJFVlkZRo13P&#10;Ruu56kH3sIZ1DzkND7+SlC+AFlS4NxLT/HiBVcZBmYuArn+VM08s1QmF1mG9XentNVh1Ekc+D9xZ&#10;7Q+nxIJ3fB2ASGOpry7g3zew+VqM03xdw8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wkAAFtDb250ZW50X1R5cGVzXS54bWxQSwECFAAKAAAA&#10;AACHTuJAAAAAAAAAAAAAAAAABgAAAAAAAAAAABAAAACRCAAAX3JlbHMvUEsBAhQAFAAAAAgAh07i&#10;QIoUZjzRAAAAlAEAAAsAAAAAAAAAAQAgAAAAtQgAAF9yZWxzLy5yZWxzUEsBAhQACgAAAAAAh07i&#10;QAAAAAAAAAAAAAAAAAQAAAAAAAAAAAAQAAAAAAAAAGRycy9QSwECFAAUAAAACACHTuJAGdbl0dgA&#10;AAAFAQAADwAAAAAAAAABACAAAAAiAAAAZHJzL2Rvd25yZXYueG1sUEsBAhQAFAAAAAgAh07iQKXf&#10;ykc+BwAA9kEAAA4AAAAAAAAAAQAgAAAAJwEAAGRycy9lMm9Eb2MueG1sUEsFBgAAAAAGAAYAWQEA&#10;ANcKAAAAAA==&#10;">
                <o:lock v:ext="edit" aspectratio="f"/>
                <v:shape id="_x0000_s1026" o:spid="_x0000_s1026" style="position:absolute;left:0;top:0;height:3130550;width:5068570;" filled="f" stroked="f" coordsize="21600,21600" o:gfxdata="UEsDBAoAAAAAAIdO4kAAAAAAAAAAAAAAAAAEAAAAZHJzL1BLAwQUAAAACACHTuJAGdbl0dgAAAAF&#10;AQAADwAAAGRycy9kb3ducmV2LnhtbE2PQUvDQBCF70L/wzIFL2J3W4u2MZseCmIRoZhqz9vsmASz&#10;s2l2m9R/7+ilXgYe7/HeN+nq7BrRYxdqTxqmEwUCqfC2plLD++7pdgEiREPWNJ5QwzcGWGWjq9Qk&#10;1g/0hn0eS8ElFBKjoYqxTaQMRYXOhIlvkdj79J0zkWVXStuZgctdI2dK3UtnauKFyrS4rrD4yk9O&#10;w1Bs+/3u9Vlub/YbT8fNcZ1/vGh9PZ6qRxARz/EShl98RoeMmQ7+RDaIRgM/Ev8uew/LxQzEQcN8&#10;eadAZqn8T5/9AFBLAwQUAAAACACHTuJA0TvhTO8GAABvQQAADgAAAGRycy9lMm9Eb2MueG1s7Vzd&#10;jttEFL5H4h0s39N4Zjz+iTbbi10KFwgqFR5g1nYSI//Jdje7tzwA10hIICFAQgKueot4mtI+BufM&#10;2PFPYuJ0S7ttvK12nXh2bI+/fOc73znes4c3caRdB3kRpslCJw8MXQsSL/XDZLXQv/ry0UeOrhWl&#10;SHwRpUmw0G+DQn94/uEHZ5tsHtB0nUZ+kGswSVLMN9lCX5dlNp/NCm8dxKJ4kGZBAjuXaR6LEl7m&#10;q5mfiw3MHkczahjWbJPmfpanXlAU8O6l2qlXM+ZjJkyXy9ALLlPvaRwkpZo1DyJRwiUV6zAr9HN5&#10;tstl4JVfLJdFUGrRQocrLeV3OAhsX+H32fmZmK9yka1DrzoFMeYUetcUizCBg26nuhSl0J7m4c5U&#10;cejlaZEuywdeGs/UhcgVgasgRm9tLkRyLdTFeLDW9QnC1muc92qF552kj8IogtWYwexzfA9/buBu&#10;B7g7SrqD1DtybDVmkwEcimwLjOJup/hkLbJA3sZi7n1+/TjXQn+hW7qWiBhA+eLH357/9ZNm4/3D&#10;I8OQJ9njvHpVwCae780yj/EnLLN2s9ApN+E/3Plb2KaG7bhc3f/gptQ8GMANk7iw38MBlmUbEh+z&#10;ZqIsL8pPgjTWcGOh5wAvedfF9WdFiYsn5vUQPG6RRqGP6ypf5KuriyjXrgVA8ZH8wqPDr3SGRYm2&#10;WegupxzOQ8Dnawm4hs04g+svkpU8Xuc3inET44ldimKtTkDOoK4+DssAV07M14HwP058rbzNYI0T&#10;+PjreDJx4OtaFABb4JYcWYowGjMSrk5BJ5CfxWqV8I6pe4Rb5c3VDUyKm1epfwu3+mmWh6s1LDCR&#10;K4R7AFpqyP+OMXYnjBHTMl0T7h1CiDNm8YpjJoxNGNvyGLHdHsosRDoCfRSTMdN1nApkxHKJJT8o&#10;Yl6DDGiMAHlNRHbKREYcQMAdwuUOyCYmgxg5RUtFUpUiIw7pgcw5jsmoaVZMRpgLiqsPMpO6UgpN&#10;kux0JRlxaA9k7rHKn1NU86jKiGlYqK6ljq0DJig1cwqYJ678idNo/++f/fPtLy/+/OP5z89e/v0D&#10;bv/+q+a2qO0i2ZtuassozD7FzKWVeDo2I0hiyGGEEwaBuYM+SDphr8w6uYEZKOwdzjqLMheYHl2k&#10;SQIJaJqrYw3koHfMJ4GQK07uJ6qD+eSrZpFlHopkFQX7c84xmaRKH3Hx3mzKSByzz09HRkEIo24d&#10;Bh3uGKQn6C1iUFZjZHImTtOZIIiQjqB324x02AAzGXEhDtZE5BpGD2YgxWx7gtlpG2DE6dusREak&#10;0e4E+F7ErjwwC0JfX9NPKJtsVp04do/MVMwbjTIgM8Y5kBVq+r2powNxdDLBTp3MoJzZiZmEtlT8&#10;4ZgJcpwZUChCmDFmQAWzp92ZC/lkBTNmmI4aMCzf72HR6BVE/mSD9WywvqFP2HEw49yAgqOEmWvb&#10;IM26MKOGZdG6NjnB7ERrk7I63WUz8ziYMWJWyoxYFqsq3E3hiHCHGRhU0YwAnQZmGc4/sdlJlcCh&#10;etgPmoqPRouzdtTcD7R22DRtbhHpyE5AOzGg9Y19BYPROIP+Cm5V6mwEzlzOJnm2318V8/e4p4e4&#10;jbOvOseIsr6OAJptuOjAoodvOhRCY1egQQra5AGcMjpFzpMEWlMJ2FtCIu1Gn4EaUqtyRLnrmFSl&#10;BRbjVSmm0WvwntJqDOrkh6htKhxBuWxvC+JbKxxh6FJ6/uU330FHa1NrJO0K9wBQtDyFJkloacWv&#10;dsGRcOhvrcIih+ojePqdgiNzwJStPAti28RSbDasvq6gz3pbb2RNzytCdeVXlyD8r0E3LuMIOqih&#10;y1VDuNbpg6xOykSi3SD75ouTd/ct3uEypdsY+/vJyWh7YwOgG2AnYtpsxxyrIQb17S0S6qbsGgdV&#10;L/VETvePnLYO/Q45GW136zUAhdicWltGGgGXDiHRhpCUWVFjC7H63nKMbHJo2ujfXgxrHPYBVml7&#10;VIfBwqjL6vIhcRzb4VIzNaKHWcStHXcUQP9pUE28cv94pfHKBwAj72mVmx0GjMkotyqRTPe1w1dh&#10;qCnfDAudCS73DS4UREm3gkdl6j06dQfHm9RP5JiU7vR+EpPaULZTeZSFYDpAKVMF79ADYvD5etce&#10;++o73seCzHEhT6/9IZcQ2O6kXB2UcRva+erUaEAQTyh7D1HWUNlriXxQrnOgC0a5kqCZdlAHDX9m&#10;3VtsYuVv0ko7T7OOIau3Ja4H7aHjFJJjwT+IcGheQ2mOqCpLo6ihXc+itaSmLjzDeoCcxqdf2wfL&#10;R2RimohW8JSxV+YyoRt+yhmNpa2h0Bk22JXerW5sTRz1ecBgdTidUo+7Z560saq/GYAP+rdfy3ma&#10;v5Nw/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gCQAAW0NvbnRlbnRfVHlwZXNdLnhtbFBLAQIUAAoAAAAAAIdO4kAAAAAAAAAAAAAAAAAGAAAA&#10;AAAAAAAAEAAAAEIIAABfcmVscy9QSwECFAAUAAAACACHTuJAihRmPNEAAACUAQAACwAAAAAAAAAB&#10;ACAAAABmCAAAX3JlbHMvLnJlbHNQSwECFAAKAAAAAACHTuJAAAAAAAAAAAAAAAAABAAAAAAAAAAA&#10;ABAAAAAAAAAAZHJzL1BLAQIUABQAAAAIAIdO4kAZ1uXR2AAAAAUBAAAPAAAAAAAAAAEAIAAAACIA&#10;AABkcnMvZG93bnJldi54bWxQSwECFAAUAAAACACHTuJA0TvhTO8GAABvQQAADgAAAAAAAAABACAA&#10;AAAnAQAAZHJzL2Uyb0RvYy54bWxQSwUGAAAAAAYABgBZAQAAiAoAAAAA&#10;">
                  <v:fill on="f" focussize="0,0"/>
                  <v:stroke on="f"/>
                  <v:imagedata o:title=""/>
                  <o:lock v:ext="edit" aspectratio="t"/>
                </v:shape>
                <v:rect id="矩形 7" o:spid="_x0000_s1026" o:spt="1" style="position:absolute;left:2542540;top:2207895;height:266700;width:504190;"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ijv6qQ0CAABCBAAADgAAAGRycy9lMm9Eb2MueG1srVPNjtMw&#10;EL4j8Q6W7zRptW23UdM9UMoFwUoLD+Dak8SS/2S7Tfo0SNx4CB4H8RqMnbDsLpceiKLkczz5Zr5v&#10;xtu7QStyBh+kNTWdz0pKwHArpGlr+uXz4c0tJSEyI5iyBmp6gUDvdq9fbXtXwcJ2VgnwBElMqHpX&#10;0y5GVxVF4B1oFmbWgcHNxnrNIi59WwjPemTXqliU5arorRfOWw4h4Nf9uEknRn8NoW0ayWFv+UmD&#10;iSOrB8UiSgqddIHucrVNAzx+apoAkaiaotKYn5gE8TE9i92WVa1nrpN8KoFdU8ILTZpJg0kfqfYs&#10;MnLy8h8qLbm3wTZxxq0uRiHZEVQxL19489AxB1kLWh3co+nh/9Hyj+d7T6So6YoSwzQ2/NfX7z9/&#10;fCPr5E3vQoUhD+7eT6uAMAkdGq/TGyWQoaaL5Q3e6OoF8aJc326Wo7cwRMIxYFnezDe4z1PAarUu&#10;s/fFXyLnQ3wPVpMEauqxddlRdv4QIibH0D8hKW+wSoqDVCovfHt8qzw5M2zzIV8pO/7yLEwZ0td0&#10;s1wssQ6Gs9vgzCDUDvUH0+Z8z/4I1xGnwvYsdGMBmWFUr2WE5ByrOmDinREkXhx6bPBo0VSMBkGJ&#10;AjyJCeXIyKS6JhLVKZOoIc/55FLq2NijhOJwHJA0waMVF2z1yXnZdmjwPDuUdnC0slfTMUiz+3SN&#10;+OnR3/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a0qd9UAAAAFAQAADwAAAAAAAAABACAAAAAi&#10;AAAAZHJzL2Rvd25yZXYueG1sUEsBAhQAFAAAAAgAh07iQIo7+qkNAgAAQgQAAA4AAAAAAAAAAQAg&#10;AAAAJAEAAGRycy9lMm9Eb2MueG1sUEsFBgAAAAAGAAYAWQEAAKMFA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55%</w:t>
                        </w:r>
                      </w:p>
                      <w:p/>
                    </w:txbxContent>
                  </v:textbox>
                </v:rect>
                <v:rect id="矩形 7" o:spid="_x0000_s1026" o:spt="1" style="position:absolute;left:1464945;top:2533650;height:266700;width:504190;"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Cqm95Q8CAABCBAAADgAAAGRycy9lMm9Eb2MueG1srVPNjtMw&#10;EL4j8Q6W7zTpT7o0aroHSrkgWGmXB3CdSWLJf7LdJn0aJG48BI+DeA3GTlh2l0sP5JDMxONv5vtm&#10;Zns7KEnO4LwwuqLzWU4JaG5qoduKfnk4vHlLiQ9M10waDRW9gKe3u9evtr0tYWE6I2twBEG0L3tb&#10;0S4EW2aZ5x0o5mfGgsbDxjjFArquzWrHekRXMlvk+TrrjautMxy8x7/78ZBOiO4aQNM0gsPe8JMC&#10;HUZUB5IFpOQ7YT3dpWqbBnj43DQeApEVRaYhvTEJ2sf4znZbVraO2U7wqQR2TQkvOCkmNCZ9hNqz&#10;wMjJiX+glODOeNOEGTcqG4kkRZDFPH+hzX3HLCQuKLW3j6L7/wfLP53vHBF1RZeUaKaw4b++fv/5&#10;4xu5idr01pcYcm/v3OR5NCPRoXEqfpECGXCOVuvVZlVQcqnoolgu18WkLQyBcAwo8tV8g6rzGLBe&#10;3+TpPPsLZJ0PH8AoEo2KOmxdUpSdP/qAyTH0T0jM640U9UFImRzXHt9JR84M23xIT6werzwLk5r0&#10;Fd0UC6yTM5zdBmcGTWWRv9dtyvfshr8OOBa2Z74bC0gI42QpESAqx8oOWP1e1yRcLGqscbVoLEZB&#10;TYkE3MRopcjAhLwmEtlJHaEhzfmkUuzY2KNoheE4IGg0j6a+YKtP1om2Q4HnSaF4gqOVtJrWIM7u&#10;Ux/tp6u/+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BrSp31QAAAAUBAAAPAAAAAAAAAAEAIAAA&#10;ACIAAABkcnMvZG93bnJldi54bWxQSwECFAAUAAAACACHTuJACqm95Q8CAABCBAAADgAAAAAAAAAB&#10;ACAAAAAkAQAAZHJzL2Uyb0RvYy54bWxQSwUGAAAAAAYABgBZAQAApQU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45%</w:t>
                        </w:r>
                      </w:p>
                      <w:p/>
                    </w:txbxContent>
                  </v:textbox>
                </v:rect>
                <v:rect id="矩形 6" o:spid="_x0000_s1026" o:spt="1" style="position:absolute;left:349885;top:2169161;height:266700;width:419100;"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2qOfSQ4CAABDBAAADgAAAGRycy9lMm9Eb2MueG1srVNLbtsw&#10;EN0X6B0I7mtJbqLYguUs6rqbog2Q9AA0NZII8AeStuTTFOiuh+hxil6jQ0pNk3TjRbWgHsXR47w3&#10;M5vbUUlyAueF0TUtFjkloLlphO5q+uVh/2ZFiQ9MN0waDTU9g6e329evNoOtYGl6IxtwBEm0rwZb&#10;0z4EW2WZ5z0o5hfGgsbD1jjFAm5dlzWODciuZLbM8zIbjGusMxy8x6+76ZDOjO4SQtO2gsPO8KMC&#10;HSZWB5IFlOR7YT3dpmzbFnj43LYeApE1RaUhrXgJ4kNcs+2GVZ1jthd8ToFdksILTYoJjZc+Uu1Y&#10;YOToxD9USnBnvGnDghuVTUKSI6iiyF94c98zC0kLWu3to+n+/9HyT6c7R0SDnXCzpkQzhSX/9fX7&#10;zx/fSBndGayvMOje3rl55xFGqWPrVHyjCDLW9O3VerW6puRc02VRrouymMyFMRCO51fFusjRdh4D&#10;yvIGMRJmf3ms8+EDGEUiqKnD2iVL2emjD1Pon5B4rTdSNHshZdq47vBOOnJiWOd9emb2Z2FSk6Gm&#10;6+sl5skZNm+LTYNQWTTA6y7d9+wPfxlxTGzHfD8lkBgm9UoEcJg8q3pgzXvdkHC2aLHG2aIxGQUN&#10;JRJwFCNKkYEJeUkkeid1pIbU6LNLsWBTiSIK42FE0ggPpjljrY/Wia5Hg1N9sniCvZUqMc9BbN6n&#10;e8RPZ3/7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GtKnfVAAAABQEAAA8AAAAAAAAAAQAgAAAA&#10;IgAAAGRycy9kb3ducmV2LnhtbFBLAQIUABQAAAAIAIdO4kDao59JDgIAAEMEAAAOAAAAAAAAAAEA&#10;IAAAACQBAABkcnMvZTJvRG9jLnhtbFBLBQYAAAAABgAGAFkBAACkBQ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100</w:t>
                        </w:r>
                        <w:r>
                          <w:rPr>
                            <w:rFonts w:hint="eastAsia"/>
                            <w:sz w:val="15"/>
                            <w:szCs w:val="15"/>
                          </w:rPr>
                          <w:t>%</w:t>
                        </w:r>
                      </w:p>
                      <w:p/>
                    </w:txbxContent>
                  </v:textbox>
                </v:rect>
                <v:rect id="矩形 7" o:spid="_x0000_s1026" o:spt="1" style="position:absolute;left:349885;top:2169160;height:266700;width:504190;"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B+aG8BACAABDBAAADgAAAGRycy9lMm9Eb2MueG1srVNLbtsw&#10;EN0X6B0I7mtJbuzYguUs4rqbog2Q9AA0RUkE+AOHtuTTFOiuh+hxil6jQ0pNk3TjRbSQhprhm3lv&#10;ZjY3g1bkJDxIaypazHJKhOG2lqat6NeH/bsVJRCYqZmyRlT0LIDebN++2fSuFHPbWVULTxDEQNm7&#10;inYhuDLLgHdCM5hZJww6G+s1C3j0bVZ71iO6Vtk8z5dZb33tvOUCAP/uRiedEP0lgLZpJBc7y49a&#10;mDCieqFYQErQSQd0m6ptGsHDl6YBEYiqKDIN6Y1J0D7Ed7bdsLL1zHWSTyWwS0p4wUkzaTDpI9SO&#10;BUaOXv4HpSX3FmwTZtzqbCSSFEEWRf5Cm/uOOZG4oNTgHkWH14Pln093nsgaJ2GFmhimseW/v/34&#10;9fM7uY7q9A5KDLp3d346AZqR6tB4Hb9IggwVfX+1Xq0WlJwrOi+W62I5iSuGQDj6F/lVscYUPAYs&#10;l9d58mf/cJyH8FFYTaJRUY+9S5Ky0ycImBtD/4bEtGCVrPdSqXTw7eFWeXJi2Od9emLxeOVZmDKk&#10;r+h6Mcc6OcPhbXBo0NQOBQDTpnzPbsBlwLGwHYNuLCAhjKOlZRBROFZ2gtUfTE3C2aHEBneLxmK0&#10;qClRAlcxWikyMKkuiUR2ykRokQZ9Uik2bGxRtMJwGBA0mgdbn7HXR+dl26HARVIoenC2klbTHsTh&#10;fXpG++nub/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a0qd9UAAAAFAQAADwAAAAAAAAABACAA&#10;AAAiAAAAZHJzL2Rvd25yZXYueG1sUEsBAhQAFAAAAAgAh07iQAfmhvAQAgAAQwQAAA4AAAAAAAAA&#10;AQAgAAAAJAEAAGRycy9lMm9Eb2MueG1sUEsFBgAAAAAGAAYAWQEAAKYFA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100%</w:t>
                        </w:r>
                      </w:p>
                      <w:p/>
                    </w:txbxContent>
                  </v:textbox>
                </v:rect>
                <v:rect id="矩形 8" o:spid="_x0000_s1026" o:spt="1" style="position:absolute;left:324485;top:1397000;height:266700;width:542925;"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rDmsrgwCAABDBAAADgAAAGRycy9lMm9Eb2MueG1srVPNjtMw&#10;EL4j8Q6W7zRpti1t1HQPlHJBsNIuDzB1nMSS/2S7Tfo0SNx4CB4H8RqMnbDsLpceyMEZZybffPPN&#10;zPZ2UJKcufPC6IrOZzklXDNTC91W9MvD4c2aEh9A1yCN5hW9cE9vd69fbXtb8sJ0RtbcEQTRvuxt&#10;RbsQbJllnnVcgZ8ZyzU6G+MUBLy6Nqsd9IiuZFbk+SrrjautM4x7j1/3o5NOiO4aQNM0gvG9YSfF&#10;dRhRHZcQsCTfCevpLrFtGs7C56bxPBBZUaw0pBOToH2MZ7bbQtk6sJ1gEwW4hsKLmhQIjUkfofYQ&#10;gJyc+AdKCeaMN02YMaOysZCkCFYxz19oc9+B5akWlNrbR9H9/4Nln853jogaJ2E9p0SDwpb/+vr9&#10;549vZB3V6a0vMeje3rnp5tGMpQ6NU/GNRZChojfFYrFeUnJBqJvN2zyfxOVDIAz9y0WxKdDPMKBY&#10;rTAgwmd/cazz4QM3ikSjog57lySF80cfxtA/ITGtN1LUByFlurj2+E46cgbs8yE9E/qzMKlJX9HN&#10;MvEAHN4GhwYpKYsCeN2mfM/+8NcBR2J78N1IICHE/FAqEXgUDsqOQ/1e1yRcLEqscbdoJKN4TYnk&#10;uIrRSpEBhLwmErWTOkLzNOiTSrFhY4uiFYbjgKDRPJr6gr0+WSfaDgWeJ4WiB2crdWLagzi8T+9o&#10;P9393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BrSp31QAAAAUBAAAPAAAAAAAAAAEAIAAAACIA&#10;AABkcnMvZG93bnJldi54bWxQSwECFAAUAAAACACHTuJArDmsrgwCAABDBAAADgAAAAAAAAABACAA&#10;AAAkAQAAZHJzL2Uyb0RvYy54bWxQSwUGAAAAAAYABgBZAQAAogU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59.62</w:t>
                        </w:r>
                        <w:r>
                          <w:rPr>
                            <w:rFonts w:hint="eastAsia"/>
                            <w:sz w:val="15"/>
                            <w:szCs w:val="15"/>
                          </w:rPr>
                          <w:t>%</w:t>
                        </w:r>
                      </w:p>
                    </w:txbxContent>
                  </v:textbox>
                </v:rect>
                <v:rect id="矩形 97" o:spid="_x0000_s1026" o:spt="1" style="position:absolute;left:2552700;top:1406525;height:266700;width:533400;"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q+EoJg0CAABFBAAADgAAAGRycy9lMm9Eb2MueG1srVNLbtsw&#10;EN0X6B0I7hvJSuwkguUs6rqbog2Q9gA0OZII8AeStuTTFOiuh+hxil6jQ0pNk3TjRbWghuLT47w3&#10;M+u7UStyBB+kNQ1dXJSUgOFWSNM19Mvn3ZsbSkJkRjBlDTT0BIHebV6/Wg+uhsr2VgnwBElMqAfX&#10;0D5GVxdF4D1oFi6sA4OHrfWaRdz6rhCeDciuVVGV5aoYrBfOWw4h4NftdEhnRn8OoW1byWFr+UGD&#10;iROrB8UiSgq9dIFucrZtCzx+atsAkaiGotKYV7wE431ai82a1Z1nrpd8ToGdk8ILTZpJg5c+Um1Z&#10;ZOTg5T9UWnJvg23jBbe6mIRkR1DFonzhzUPPHGQtaHVwj6aH/0fLPx7vPZECO+GmosQwjSX/9fX7&#10;zx/fyO11smdwoUbUg7v38y5gmLSOrdfpjSrI2NBquayuSzT2hGRX5WpZLSd7YYyEI2B5eXmVzjkC&#10;qtUqYZGx+EvkfIjvwWqSgoZ6rF42lR0/hDhB/0DSvcEqKXZSqbzx3f6t8uTIsNK7/Mzsz2DKkKGh&#10;tyk3whm2b4ttg6F2aEEwXb7v2R/hPOKU2JaFfkogM0zqtYzgMXlW98DEOyNIPDk02eB00ZSMBkGJ&#10;AhzGFGVkZFKdg0TvlEnUkFt9dilVbKpRiuK4H5E0hXsrTljtg/Oy69HgRXYonWB35UrMk5Da9+ke&#10;46fTv/k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a0qd9UAAAAFAQAADwAAAAAAAAABACAAAAAi&#10;AAAAZHJzL2Rvd25yZXYueG1sUEsBAhQAFAAAAAgAh07iQKvhKCYNAgAARQQAAA4AAAAAAAAAAQAg&#10;AAAAJAEAAGRycy9lMm9Eb2MueG1sUEsFBgAAAAAGAAYAWQEAAKMFA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50.68</w:t>
                        </w:r>
                        <w:r>
                          <w:rPr>
                            <w:rFonts w:hint="eastAsia"/>
                            <w:sz w:val="15"/>
                            <w:szCs w:val="15"/>
                          </w:rPr>
                          <w:t>%</w:t>
                        </w:r>
                      </w:p>
                    </w:txbxContent>
                  </v:textbox>
                </v:rect>
                <v:shape id="直接箭头连接符 9" o:spid="_x0000_s1026" o:spt="32" type="#_x0000_t32" style="position:absolute;left:873125;top:2151380;flip:x;height:250190;width:1905;" filled="f" stroked="t" coordsize="21600,21600" o:gfxdata="UEsDBAoAAAAAAIdO4kAAAAAAAAAAAAAAAAAEAAAAZHJzL1BLAwQUAAAACACHTuJAXlYqytYAAAAF&#10;AQAADwAAAGRycy9kb3ducmV2LnhtbE2PzU7DMBCE70i8g7VIXBC1G/7SkE0PQOkJVYRyd+MliRqv&#10;o9htk7fHcIHLSqMZzXybL0fbiSMNvnWMMJ8pEMSVMy3XCNuP1XUKwgfNRneOCWEiD8vi/CzXmXEn&#10;fqdjGWoRS9hnGqEJoc+k9FVDVvuZ64mj9+UGq0OUQy3NoE+x3HYyUepeWt1yXGh0T08NVfvyYBGe&#10;y83d6vNqOyZTtX4rX9P9hqcXxMuLuXoEEWgMf2H4wY/oUESmnTuw8aJDiI+E3xu9h0WagNgh3C5u&#10;FMgil//pi29QSwMEFAAAAAgAh07iQCSlJqwcAgAAFwQAAA4AAABkcnMvZTJvRG9jLnhtbK1TzY7T&#10;MBC+I/EOlu80SatCGzXdQ8vCAUEl4AGmjpNY8p9sb9O+BC+AxAk4Aae98zSwPAZjJyzLIqQ9kIM1&#10;k5n5Zr7P49XZUUly4M4LoytaTHJKuGamFrqt6OtX5w8WlPgAugZpNK/oiXt6tr5/b9Xbkk9NZ2TN&#10;HUEQ7cveVrQLwZZZ5lnHFfiJsVxjsDFOQUDXtVntoEd0JbNpnj/MeuNq6wzj3uPf7RCkI6K7C6Bp&#10;GsH41rALxXUYUB2XEJCS74T1dJ2mbRrOwoum8TwQWVFkGtKJTdDexzNbr6BsHdhOsHEEuMsItzgp&#10;EBqbXkNtIQC5cOIvKCWYM940YcKMygYiSRFkUeS3tHnZgeWJC0rt7bXo/v/BsueHnSOixk1YzCjR&#10;oPDKr95efn/z4erL52/vL398fRftTx/JMorVW19izUbv3Oh5u3OR+bFxijRS2KeIlbRAduRY0cWj&#10;WTGdU3Kq6LSYF7PFqDo/BsIwXixzjLIYnufoxDbZgBdxrfPhCTeKRKOiPjgQbRc2Rmu8XeOGXnB4&#10;5sNQ+KsgFktN+oou57E/A9zWBrcETWWRsddtmtMbKepzIWWs8K7db6QjB4gbk75xoD/SYpMt+G7I&#10;S6GYBmXHoX6saxJOFpXU+IRoHEHxmhLJ8cVFK2UGEPJ3ZnACdCv/kY16SB3hedrpkWu8jEH+aO1N&#10;fUq3kkUP9yXJOO52XMibPto33/P6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5WKsrWAAAABQEA&#10;AA8AAAAAAAAAAQAgAAAAIgAAAGRycy9kb3ducmV2LnhtbFBLAQIUABQAAAAIAIdO4kAkpSasHAIA&#10;ABcEAAAOAAAAAAAAAAEAIAAAACUBAABkcnMvZTJvRG9jLnhtbFBLBQYAAAAABgAGAFkBAACzBQAA&#10;AAA=&#10;">
                  <v:fill on="f" focussize="0,0"/>
                  <v:stroke color="#000000" joinstyle="round" endarrow="block"/>
                  <v:imagedata o:title=""/>
                  <o:lock v:ext="edit" aspectratio="f"/>
                </v:shape>
                <v:rect id="矩形 98" o:spid="_x0000_s1026" o:spt="1" style="position:absolute;left:3181985;top:1858011;height:266700;width:610235;"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zTZyThACAABFBAAADgAAAGRycy9lMm9Eb2MueG1srVPNjtMw&#10;EL4j8Q6W7zRJl5Y0aroHSrkgWGnhAVzHSSz5Tx63SZ8GiRsPweMgXoOxE5bd5dIDOSQz8fib+b6Z&#10;2d6OWpGz8CCtqWmxyCkRhttGmq6mXz4fXpWUQGCmYcoaUdOLAHq7e/liO7hKLG1vVSM8QRAD1eBq&#10;2ofgqiwD3gvNYGGdMHjYWq9ZQNd3WePZgOhaZcs8X2eD9Y3zlgsA/LufDumM6K8BtG0rudhbftLC&#10;hAnVC8UCUoJeOqC7VG3bCh4+tS2IQFRNkWlIb0yC9jG+s92WVZ1nrpd8LoFdU8IzTppJg0kfoPYs&#10;MHLy8h8oLbm3YNuw4FZnE5GkCLIo8mfa3PfMicQFpQb3IDr8P1j+8XzniWxwEsrXlBimseW/vn7/&#10;+eMb2ZRRnsFBhVH37s7PHqAZuY6t1/GLLMhY05uiLDblipJLBFuVeVFM8ooxEI4B6yJf3uA5x4Dl&#10;ev0mT/Jnf4Gch/BeWE2iUVOP3UuisvMHCJgcQ/+ExLxglWwOUqnk+O74VnlyZtjpQ3pidrzyJEwZ&#10;MtR0s1rGOhiOb4tjg6Z2KAGYLuV7cgOuA46F7Rn0UwEJYWKvZRBROVb1gjXvTEPCxaHIBreLxmK0&#10;aChRApcxWikyMKmuiUR2ykRokUZ9Vil2bOpRtMJ4HBE0mkfbXLDbJ+dl16PAqT9ZPMHpSlrNmxDH&#10;97GP9uPt3/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a0qd9UAAAAFAQAADwAAAAAAAAABACAA&#10;AAAiAAAAZHJzL2Rvd25yZXYueG1sUEsBAhQAFAAAAAgAh07iQM02ck4QAgAARQQAAA4AAAAAAAAA&#10;AQAgAAAAJAEAAGRycy9lMm9Eb2MueG1sUEsFBgAAAAAGAAYAWQEAAKYFAAAAAA==&#10;">
                  <v:fill on="t" focussize="0,0"/>
                  <v:stroke color="#FFFFFF" joinstyle="miter"/>
                  <v:imagedata o:title=""/>
                  <o:lock v:ext="edit" aspectratio="f"/>
                  <v:textbox>
                    <w:txbxContent>
                      <w:p>
                        <w:pPr>
                          <w:jc w:val="center"/>
                          <w:rPr>
                            <w:sz w:val="15"/>
                            <w:szCs w:val="15"/>
                          </w:rPr>
                        </w:pPr>
                        <w:r>
                          <w:rPr>
                            <w:rFonts w:hint="eastAsia"/>
                            <w:sz w:val="15"/>
                            <w:szCs w:val="15"/>
                          </w:rPr>
                          <w:t>39.19%</w:t>
                        </w:r>
                      </w:p>
                    </w:txbxContent>
                  </v:textbox>
                </v:rect>
                <v:rect id="矩形 99" o:spid="_x0000_s1026" o:spt="1" style="position:absolute;left:4319270;top:2159001;height:266700;width:485775;"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1AiDCA8CAABFBAAADgAAAGRycy9lMm9Eb2MueG1srVNLjtsw&#10;DN0X6B0E7Rs7afMz4syiabop2gGmPYAiybYA/SAqsXOaAt31ED1O0WuUktPpfDZZjBc2aVGPfI/k&#10;5mYwmpxkAOVsTaeTkhJpuRPKtjX99nX/ZkUJRGYF087Kmp4l0Jvt61eb3ldy5jqnhQwEQSxUva9p&#10;F6OvigJ4Jw2DifPS4mHjgmER3dAWIrAe0Y0uZmW5KHoXhA+OSwD8uxsP6QUxXAPomkZxuXP8aKSN&#10;I2qQmkWkBJ3yQLe52qaRPH5pGpCR6Joi05jfmATtQ3oX2w2r2sB8p/ilBHZNCU84GaYsJr2H2rHI&#10;yDGoZ1BG8eDANXHCnSlGIlkRZDEtn2hz1zEvMxeUGvy96PBysPzz6TYQJXASVnNKLDPY8j/ff/7+&#10;9YOs10me3kOFUXf+Nlw8QDNxHZpg0hdZkKGm795O17MlCnuu6Ww6X5fldJRXDpHwFLCaL5eYhKeA&#10;xWJZZvmL/0A+QPwonSHJqGnA7mVR2ekTREyOof9CUl5wWom90jo7oT2814GcGHZ6n5+UHa88CtOW&#10;9DVdz2epDobj2+DYoGk8SgC2zfke3YDrgFNhOwbdWEBGGNkbFWVSjlWdZOKDFSSePYpscbtoKsZI&#10;QYmWuIzJypGRKX1NJLLTNkHLPOoXlVLHxh4lKw6HAUGTeXDijN0++qDaDgXO/SnSCU5X1uqyCWl8&#10;H/poP9z+7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BrSp31QAAAAUBAAAPAAAAAAAAAAEAIAAA&#10;ACIAAABkcnMvZG93bnJldi54bWxQSwECFAAUAAAACACHTuJA1AiDCA8CAABFBAAADgAAAAAAAAAB&#10;ACAAAAAkAQAAZHJzL2Uyb0RvYy54bWxQSwUGAAAAAAYABgBZAQAApQUAAAAA&#10;">
                  <v:fill on="t" focussize="0,0"/>
                  <v:stroke color="#FFFFFF" joinstyle="miter"/>
                  <v:imagedata o:title=""/>
                  <o:lock v:ext="edit" aspectratio="f"/>
                  <v:textbox>
                    <w:txbxContent>
                      <w:p>
                        <w:pPr>
                          <w:jc w:val="center"/>
                          <w:rPr>
                            <w:sz w:val="15"/>
                            <w:szCs w:val="15"/>
                          </w:rPr>
                        </w:pPr>
                        <w:r>
                          <w:rPr>
                            <w:rFonts w:hint="eastAsia"/>
                            <w:sz w:val="15"/>
                            <w:szCs w:val="15"/>
                            <w:lang w:val="en-US" w:eastAsia="zh-CN"/>
                          </w:rPr>
                          <w:t>95</w:t>
                        </w:r>
                        <w:r>
                          <w:rPr>
                            <w:rFonts w:hint="eastAsia"/>
                            <w:sz w:val="15"/>
                            <w:szCs w:val="15"/>
                          </w:rPr>
                          <w:t>%</w:t>
                        </w:r>
                      </w:p>
                    </w:txbxContent>
                  </v:textbox>
                </v:rect>
                <v:rect id="矩形 10" o:spid="_x0000_s1026" o:spt="1" style="position:absolute;left:2531745;top:673100;height:266700;width:485775;"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JyfJDQ4CAABEBAAADgAAAGRycy9lMm9Eb2MueG1srVNLjtsw&#10;DN0X6B0E7RvHmcmnRpxZNE03RTvAtAdQJNkWoB9EJXZOU6C7HqLHKXqNUnI6300W44VNmdQj3yO5&#10;vhmMJkcZQDlb03IypURa7oSybU2/f9u9W1ECkVnBtLOypicJ9Gbz9s2695Wcuc5pIQNBEAtV72va&#10;xeirogDeScNg4ry06GxcMCziMbSFCKxHdKOL2XS6KHoXhA+OSwD8ux2d9IwYLgF0TaO43Dp+MNLG&#10;ETVIzSJSgk55oJtcbdNIHr82DchIdE2RacxvTIL2Pr2LzZpVbWC+U/xcArukhGecDFMWk95DbVlk&#10;5BDUCyijeHDgmjjhzhQjkawIsiinz7S565iXmQtKDf5edHg9WP7leBuIEjgJqwUllhls+d8fv/78&#10;/knKLE/vocKoO38bUKx0AjQT16EJJn2RBRlqOptflcvrOSWnmi6WV+X0rK4cIuHov17Nl0t0c/TP&#10;Fovl6C8ecHyA+Ek6Q5JR04DNy5qy42eImBtD/4ektOC0EjuldT6Edv9BB3Jk2OhdflJv8cqTMG1J&#10;X9P381mqg+H0Njg1aBqPCoBtc74nN+Ay4FTYlkE3FpARxtkyKsokHKs6ycRHK0g8edTY4nLRVIyR&#10;ghItcReTlSMjU/qSSGSnbYKWedLPKj20KFlx2A8Imsy9Eyds9sEH1XYocJkVSh4crqzVeRHS9D4+&#10;o/14+Tf/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GtKnfVAAAABQEAAA8AAAAAAAAAAQAgAAAA&#10;IgAAAGRycy9kb3ducmV2LnhtbFBLAQIUABQAAAAIAIdO4kAnJ8kNDgIAAEQEAAAOAAAAAAAAAAEA&#10;IAAAACQBAABkcnMvZTJvRG9jLnhtbFBLBQYAAAAABgAGAFkBAACkBQAAAAA=&#10;">
                  <v:fill on="t" focussize="0,0"/>
                  <v:stroke color="#FFFFFF" joinstyle="miter"/>
                  <v:imagedata o:title=""/>
                  <o:lock v:ext="edit" aspectratio="f"/>
                  <v:textbox>
                    <w:txbxContent>
                      <w:p>
                        <w:pPr>
                          <w:jc w:val="center"/>
                          <w:rPr>
                            <w:sz w:val="15"/>
                            <w:szCs w:val="15"/>
                          </w:rPr>
                        </w:pPr>
                        <w:r>
                          <w:rPr>
                            <w:rFonts w:hint="eastAsia"/>
                            <w:sz w:val="15"/>
                            <w:szCs w:val="15"/>
                          </w:rPr>
                          <w:t>100%</w:t>
                        </w:r>
                      </w:p>
                    </w:txbxContent>
                  </v:textbox>
                </v:rect>
                <v:rect id="矩形 11" o:spid="_x0000_s1026" o:spt="1" style="position:absolute;left:4313555;top:1397000;height:266700;width:588010;" fillcolor="#FFFFFF" filled="t" stroked="t" coordsize="21600,21600" o:gfxdata="UEsDBAoAAAAAAIdO4kAAAAAAAAAAAAAAAAAEAAAAZHJzL1BLAwQUAAAACACHTuJAga0qd9UAAAAF&#10;AQAADwAAAGRycy9kb3ducmV2LnhtbE2PzU7DMBCE70i8g7VI3KjdUkGbxqlECeLCoRS4b+1tEmGv&#10;o9j94+kxXOCy0mhGM9+Wy5N34kBD7AJrGI8UCGITbMeNhve3p5sZiJiQLbrApOFMEZbV5UWJhQ1H&#10;fqXDJjUil3AsUEObUl9IGU1LHuMo9MTZ24XBY8pyaKQd8JjLvZMTpe6kx47zQos9rVoyn5u917BG&#10;fFx/PRvzUJ9fpjWtPmoKTuvrq7FagEh0Sn9h+MHP6FBlpm3Ys43CaciPpN+bvfv5bAJiq2E6v1Ug&#10;q1L+p6++AVBLAwQUAAAACACHTuJA/1uqmA8CAABFBAAADgAAAGRycy9lMm9Eb2MueG1srVNLbtsw&#10;EN0X6B0I7mvJdp04guUs6rqbog2Q9ABjkpII8AeStuTTFOiuh+hxil6jQ0pNk3TjRbWghuLTm3lv&#10;hpvbQStyEj5Ia2o6n5WUCMMsl6at6ZeH/Zs1JSGC4aCsETU9i0Bvt69fbXpXiYXtrOLCEyQxoepd&#10;TbsYXVUUgXVCQ5hZJwweNtZriLj1bcE99MiuVbEoy6uit547b5kIAb/uxkM6MfpLCG3TSCZ2lh21&#10;MHFk9UJBREmhky7Qba62aQSLn5smiEhUTVFpzCsmwfiQ1mK7gar14DrJphLgkhJeaNIgDSZ9pNpB&#10;BHL08h8qLZm3wTZxxqwuRiHZEVQxL194c9+BE1kLWh3co+nh/9GyT6c7TyTHSVhfU2JAY8t/ff3+&#10;88c3Mp8ne3oXKkTduzs/7QKGSevQeJ3eqIIMNX27nC9XqxUlZyRb3lyX5WSvGCJhCFit16iREoaA&#10;xdUVAhJ/8ZfI+RA/CKtJCmrqsXvZVDh9DHGE/oGkvMEqyfdSqbzx7eGd8uQE2Ol9fib2ZzBlSF/T&#10;m9UC62SA49vg2GCoHVoQTJvzPfsjXEacCttB6MYCMkPKD5WWUSTnoOoE8PeGk3h2aLLB20VTMVpw&#10;SpTAy5iijIwg1SVI9E6ZRC3yqE8upY6NPUpRHA4DkqbwYPkZu310XrYdGpz7W6QTnK7ciekmpPF9&#10;usf46e3f/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BrSp31QAAAAUBAAAPAAAAAAAAAAEAIAAA&#10;ACIAAABkcnMvZG93bnJldi54bWxQSwECFAAUAAAACACHTuJA/1uqmA8CAABFBAAADgAAAAAAAAAB&#10;ACAAAAAkAQAAZHJzL2Uyb0RvYy54bWxQSwUGAAAAAAYABgBZAQAApQUAAAAA&#10;">
                  <v:fill on="t" focussize="0,0"/>
                  <v:stroke color="#FFFFFF" joinstyle="miter"/>
                  <v:imagedata o:title=""/>
                  <o:lock v:ext="edit" aspectratio="f"/>
                  <v:textbox>
                    <w:txbxContent>
                      <w:p>
                        <w:pPr>
                          <w:jc w:val="center"/>
                          <w:rPr>
                            <w:sz w:val="15"/>
                            <w:szCs w:val="15"/>
                            <w:highlight w:val="none"/>
                          </w:rPr>
                        </w:pPr>
                        <w:r>
                          <w:rPr>
                            <w:rFonts w:hint="eastAsia"/>
                            <w:sz w:val="15"/>
                            <w:szCs w:val="15"/>
                            <w:highlight w:val="none"/>
                            <w:lang w:val="en-US" w:eastAsia="zh-CN"/>
                          </w:rPr>
                          <w:t>60.81</w:t>
                        </w:r>
                        <w:r>
                          <w:rPr>
                            <w:rFonts w:hint="eastAsia"/>
                            <w:sz w:val="15"/>
                            <w:szCs w:val="15"/>
                            <w:highlight w:val="none"/>
                          </w:rPr>
                          <w:t>%</w:t>
                        </w:r>
                      </w:p>
                    </w:txbxContent>
                  </v:textbox>
                </v:rect>
                <v:rect id="矩形 12" o:spid="_x0000_s1026" o:spt="1" style="position:absolute;left:1903095;top:330200;height:304800;width:139065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BrIL6hICAABFBAAADgAAAGRycy9lMm9Eb2MueG1srVNNrtMw&#10;EN4jcQfLe5q0pU9t1PQtKGWD4EkPDuDak8SS/2S7TXoaJHYcguMgrsHYKY++n0UXeOGM4/E3830z&#10;s74dtCJH8EFaU9PppKQEDLdCmramX7/s3iwpCZEZwZQ1UNMTBHq7ef1q3bsKZrazSoAnCGJC1bua&#10;djG6qigC70CzMLEODF421msW8ejbQnjWI7pWxawsb4reeuG85RAC/t2Ol/SM6K8BtE0jOWwtP2gw&#10;cUT1oFhESqGTLtBNzrZpgMfPTRMgElVTZBrzjkHQ3qe92KxZ1XrmOsnPKbBrUnjCSTNpMOgD1JZF&#10;Rg5ePoPSknsbbBMn3OpiJJIVQRbT8ok29x1zkLmg1ME9iB7+Hyz/dLzzRArshCUW3jCNJf/97cev&#10;n9/JdJbk6V2o0Ove3fnzKaCZuA6N1+mLLMiAAKtyXq4WlJxqOp+XWOtRXRgi4el+vipvFig8Tw7l&#10;2+XoUPwDcj7ED2A1SUZNPVYvi8qOH0PE4Oj61yXFDVZJsZNK5YNv9++UJ0eGld7llcLjk0duypC+&#10;pqvFDPPkDNu3wbZBUzuUIJg2x3v0IlwCl3m9BJwS27LQjQlkhJG+lhE8ZsKqDph4bwSJJ4ciG5wu&#10;mpLRIChRgMOYrOwZmVTXeCI7ZRI05FY/q5QqNtYoWXHYDwiazL0VJ6z2wXnZdijwNBNJN9hdWavz&#10;JKT2vTyjfTn9m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tv8E1QAAAAUBAAAPAAAAAAAAAAEA&#10;IAAAACIAAABkcnMvZG93bnJldi54bWxQSwECFAAUAAAACACHTuJABrIL6hICAABFBAAADgAAAAAA&#10;AAABACAAAAAkAQAAZHJzL2Uyb0RvYy54bWxQSwUGAAAAAAYABgBZAQAAqAUAAAAA&#10;">
                  <v:fill on="t" focussize="0,0"/>
                  <v:stroke color="#000000" joinstyle="miter"/>
                  <v:imagedata o:title=""/>
                  <o:lock v:ext="edit" aspectratio="f"/>
                  <v:textbox>
                    <w:txbxContent>
                      <w:p>
                        <w:pPr>
                          <w:jc w:val="center"/>
                        </w:pPr>
                        <w:r>
                          <w:rPr>
                            <w:rFonts w:hint="eastAsia"/>
                          </w:rPr>
                          <w:t>国务院国资委</w:t>
                        </w:r>
                      </w:p>
                    </w:txbxContent>
                  </v:textbox>
                </v:rect>
                <v:rect id="矩形 13" o:spid="_x0000_s1026" o:spt="1" style="position:absolute;left:1550670;top:977900;height:304800;width:206629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M/xHmRQCAABFBAAADgAAAGRycy9lMm9Eb2MueG1srVPLrtMw&#10;EN0j8Q+W9zRpL31FTe+CUjYIrnThA1xnkljyS7bbpF+DxI6P4HMQv8HYCZfex6ILskjHncmZc86M&#10;N7e9kuQEzgujSzqd5JSA5qYSuinp1y/7NytKfGC6YtJoKOkZPL3dvn616WwBM9MaWYEjCKJ90dmS&#10;tiHYIss8b0ExPzEWNCZr4xQLeHRNVjnWIbqS2SzPF1lnXGWd4eA9/rsbknREdNcAmroWHHaGHxXo&#10;MKA6kCygJN8K6+k2sa1r4OFzXXsIRJYUlYb0xiYYH+I7225Y0ThmW8FHCuwaCk80KSY0Nn2A2rHA&#10;yNGJZ1BKcGe8qcOEG5UNQpIjqGKaP/HmvmUWkha02tsH0/3/g+WfTneOiAo3YbWmRDOFI//97cev&#10;n9/J9Cba01lfYNW9vXPjyWMYtfa1U/EXVZAeAebzfLFEY88lXS+X63x0F/pAOOZn+WIxW2OeY8FN&#10;/nY1FGT/gKzz4QMYRWJQUofTS6ay00cfsDmW/i2Jfb2RotoLKdPBNYd30pETw0nv0xPZ4yePyqQm&#10;HdKbz+bIg+H61rg2GCqLFnjdpH6PvvCXwHl6XgKOxHbMtwOBhBDLWKFEgOgcK1pg1XtdkXC2aLLG&#10;20UjGQUVJRLwMsYoVQYm5DWVqE7qCA1p1UeX4sSGGcUo9IceQWN4MNUZp320TjQtGjxNQmIGtyt5&#10;Nd6EuL6XZ4wvb//2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y2/wTVAAAABQEAAA8AAAAAAAAA&#10;AQAgAAAAIgAAAGRycy9kb3ducmV2LnhtbFBLAQIUABQAAAAIAIdO4kAz/EeZFAIAAEUEAAAOAAAA&#10;AAAAAAEAIAAAACQBAABkcnMvZTJvRG9jLnhtbFBLBQYAAAAABgAGAFkBAACqBQAAAAA=&#10;">
                  <v:fill on="t" focussize="0,0"/>
                  <v:stroke color="#000000" joinstyle="miter"/>
                  <v:imagedata o:title=""/>
                  <o:lock v:ext="edit" aspectratio="f"/>
                  <v:textbox>
                    <w:txbxContent>
                      <w:p>
                        <w:pPr>
                          <w:jc w:val="center"/>
                        </w:pPr>
                        <w:r>
                          <w:rPr>
                            <w:rFonts w:hint="eastAsia"/>
                          </w:rPr>
                          <w:t>国家能源投资集团有限责任公司</w:t>
                        </w:r>
                      </w:p>
                    </w:txbxContent>
                  </v:textbox>
                </v:rect>
                <v:rect id="矩形 14" o:spid="_x0000_s1026" o:spt="1" style="position:absolute;left:131445;top:1663700;height:485140;width:1583055;"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eb87xMCAABFBAAADgAAAGRycy9lMm9Eb2MueG1srVPLrtMw&#10;EN0j8Q+W9zRJX/RGTe+CUjYIrnThA6aOk1jyS7bbpF+DxI6P4HMQv8HYDZfex6ILskjG8fGZOWfG&#10;69tBSXLkzgujK1pMckq4ZqYWuq3o1y+7NytKfABdgzSaV/TEPb3dvH617m3Jp6YzsuaOIIn2ZW8r&#10;2oVgyyzzrOMK/MRYrnGzMU5BwKVrs9pBj+xKZtM8X2a9cbV1hnHv8e/2vElHRncNoWkawfjWsIPi&#10;OpxZHZcQUJLvhPV0k6ptGs7C56bxPBBZUVQa0huTYLyP72yzhrJ1YDvBxhLgmhKeaFIgNCZ9oNpC&#10;AHJw4hmVEswZb5owYUZlZyHJEVRR5E+8ue/A8qQFrfb2wXT//2jZp+OdI6LGSbhBTzQobPnvbz9+&#10;/fxOinm0p7e+RNS9vXPjymMYtQ6NU/GLKsiABLNiPl9QcsJwuZy9zUd3+RAIi/uL1SxfIIAhYr5a&#10;FPMEyP4RWefDB24UiUFFHXYvmQrHjz5gcoT+hcS83khR74SUaeHa/TvpyBGw07v0xOrxyCOY1KSv&#10;6M1iGusAHN8GxwZDZdECr9uU79EJf0mcp+cl4ljYFnx3LiAxRBiUSgQenYOy41C/1zUJJ4sma7xd&#10;NBajeE2J5HgZY5SQAYS8BonqpI7UPI366FLs2LlHMQrDfkDSGO5NfcJuH6wTbYcGF0lI3MHpSl6N&#10;NyGO7+Ua48vbv/k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Lb/BNUAAAAFAQAADwAAAAAAAAAB&#10;ACAAAAAiAAAAZHJzL2Rvd25yZXYueG1sUEsBAhQAFAAAAAgAh07iQPnm/O8TAgAARQQAAA4AAAAA&#10;AAAAAQAgAAAAJAEAAGRycy9lMm9Eb2MueG1sUEsFBgAAAAAGAAYAWQEAAKkFAAAAAA==&#10;">
                  <v:fill on="t" focussize="0,0"/>
                  <v:stroke color="#000000" joinstyle="miter"/>
                  <v:imagedata o:title=""/>
                  <o:lock v:ext="edit" aspectratio="f"/>
                  <v:textbox>
                    <w:txbxContent>
                      <w:p>
                        <w:pPr>
                          <w:jc w:val="center"/>
                        </w:pPr>
                        <w:r>
                          <w:rPr>
                            <w:rFonts w:hint="eastAsia"/>
                          </w:rPr>
                          <w:t>国家能源集团长源电力股份有限公司</w:t>
                        </w:r>
                      </w:p>
                    </w:txbxContent>
                  </v:textbox>
                </v:rect>
                <v:rect id="矩形 100" o:spid="_x0000_s1026" o:spt="1" style="position:absolute;left:1903095;top:1663700;height:475615;width:139065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taK5EhICAABHBAAADgAAAGRycy9lMm9Eb2MueG1srVPNjtMw&#10;EL4j8Q6W7zRJS7s0aroHSrkgWGnhAaaOk1jyn2y3SZ8GiRsPweMgXoOxE3a7C4ceyCH5HH/+Zuab&#10;8eZ2UJKcuPPC6IoWs5wSrpmphW4r+uXz/tUbSnwAXYM0mlf0zD293b58seltyeemM7LmjqCI9mVv&#10;K9qFYMss86zjCvzMWK5xszFOQcCla7PaQY/qSmbzPF9lvXG1dYZx7/Hvbtykk6K7RtA0jWB8Z9hR&#10;cR1GVcclBCzJd8J6uk3ZNg1n4VPTeB6IrChWGtIbgyA+xHe23UDZOrCdYFMKcE0Kz2pSIDQGfZDa&#10;QQBydOIvKSWYM940YcaMysZCkiNYRZE/8+a+A8tTLWi1tw+m+/8nyz6e7hwRNU7CuqBEg8KW//r6&#10;/eePb6TIkz+99SXS7u2dQ7fiyiOMxQ6NU/GLZZAhKuSLfL2k5Ix4tVrcjOeh5EMgLBIW63y1ROsZ&#10;Ml7fLFfFMjYge1Syzof33CgSQUUd9i/ZCqcPPozUP5QY2Bsp6r2QMi1ce3grHTkB9nqfnkn9CU1q&#10;0ld0vZxjogxwgBscHITKogletynekxP+UjhPz7+EY2I78N2YQFKINCiVCNwl1HGo3+mahLNFmzXe&#10;LxqTUbymRHK8jhElZgAhr2Gid1LHIDwN++TSY5MiCsNhQNEID6Y+Y7+P1om2Q4OLVEjcwflKnZju&#10;QhzgyzXiy/u//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tv8E1QAAAAUBAAAPAAAAAAAAAAEA&#10;IAAAACIAAABkcnMvZG93bnJldi54bWxQSwECFAAUAAAACACHTuJAtaK5EhICAABHBAAADgAAAAAA&#10;AAABACAAAAAkAQAAZHJzL2Uyb0RvYy54bWxQSwUGAAAAAAYABgBZAQAAqAUAAAAA&#10;">
                  <v:fill on="t" focussize="0,0"/>
                  <v:stroke color="#000000" joinstyle="miter"/>
                  <v:imagedata o:title=""/>
                  <o:lock v:ext="edit" aspectratio="f"/>
                  <v:textbox>
                    <w:txbxContent>
                      <w:p>
                        <w:pPr>
                          <w:jc w:val="center"/>
                        </w:pPr>
                        <w:r>
                          <w:rPr>
                            <w:rFonts w:hint="eastAsia"/>
                          </w:rPr>
                          <w:t>国电电力发展股份有限公司</w:t>
                        </w:r>
                      </w:p>
                    </w:txbxContent>
                  </v:textbox>
                </v:rect>
                <v:rect id="矩形 15" o:spid="_x0000_s1026" o:spt="1" style="position:absolute;left:3655695;top:1663700;height:495300;width:139065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y31NNhYCAABGBAAADgAAAGRycy9lMm9Eb2MueG1srVPNjtMw&#10;EL4j8Q6W72zSlgQaNd0DpVwQrLTwAK4zSSz5T7bbpE+DxI2H4HEQr8HYCUt34dADOSTj+PM3830z&#10;3tyOSpITOC+MruniJqcENDeN0F1NP3/av3hNiQ9MN0waDTU9g6e32+fPNoOtYGl6IxtwBEm0rwZb&#10;0z4EW2WZ5z0o5m+MBY2brXGKBVy6LmscG5BdyWyZ52U2GNdYZzh4j3930yadGd01hKZtBYed4UcF&#10;OkysDiQLKMn3wnq6TdW2LfDwsW09BCJrikpDemMSjA/xnW03rOocs73gcwnsmhKeaFJMaEz6QLVj&#10;gZGjE39RKcGd8aYNN9yobBKSHEEVi/yJN/c9s5C0oNXePpju/x8t/3C6c0Q0OAnrJSWaKWz5zy/f&#10;fnz/ShZFtGewvkLUvb1z88pjGLWOrVPxiyrIWNNVWRTluqDkjGRluXqVz/bCGAhHwGK1zssCneeI&#10;eLkuVhMg+8NknQ/vwCgSg5o6bF9ylZ3e+4DZEfobEhN7I0WzF1KmhesOb6QjJ4at3qcnlo9HHsGk&#10;JkNN18USC+UM57fFucFQWfTA6y7le3TCXxLn6fkXcSxsx3w/FZAYIoxVSgSI1rGqB9a81Q0JZ4su&#10;a7xeNBajoKFEAt7GGCVkYEJeg0R1UkdqSLM+uxRbNjUpRmE8jEgaw4Npztjuo3Wi69HgRRISd3C8&#10;klfzVYjze7nG+PL6b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3Lb/BNUAAAAFAQAADwAAAAAA&#10;AAABACAAAAAiAAAAZHJzL2Rvd25yZXYueG1sUEsBAhQAFAAAAAgAh07iQMt9TTYWAgAARgQAAA4A&#10;AAAAAAAAAQAgAAAAJAEAAGRycy9lMm9Eb2MueG1sUEsFBgAAAAAGAAYAWQEAAKwFAAAAAA==&#10;">
                  <v:fill on="t" focussize="0,0"/>
                  <v:stroke color="#000000" joinstyle="miter"/>
                  <v:imagedata o:title=""/>
                  <o:lock v:ext="edit" aspectratio="f"/>
                  <v:textbox>
                    <w:txbxContent>
                      <w:p>
                        <w:pPr>
                          <w:jc w:val="center"/>
                          <w:rPr>
                            <w:rFonts w:hint="eastAsia" w:ascii="Times New Roman" w:hAnsi="Times New Roman" w:eastAsia="宋体" w:cs="Times New Roman"/>
                          </w:rPr>
                        </w:pPr>
                        <w:r>
                          <w:rPr>
                            <w:rFonts w:hint="eastAsia" w:ascii="Times New Roman" w:hAnsi="Times New Roman" w:eastAsia="宋体" w:cs="Times New Roman"/>
                            <w:lang w:val="en-US" w:eastAsia="zh-CN"/>
                          </w:rPr>
                          <w:t>国家能源集团科技环保有限公司</w:t>
                        </w:r>
                      </w:p>
                    </w:txbxContent>
                  </v:textbox>
                </v:rect>
                <v:rect id="矩形 101" o:spid="_x0000_s1026" o:spt="1" style="position:absolute;left:3670935;top:2482851;height:523240;width:139065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RxT4RBoCAABHBAAADgAAAGRycy9lMm9Eb2MueG1srVPNjtMw&#10;EL4j8Q6W7zRpui1t1HQPlHJBsNLCA0xtJ7HkP9lukz4NEjcegsdBvAZjtyy7C4ceyCEZx5+/me+b&#10;8fp21IochQ/SmoZOJyUlwjDLpeka+vnT7tWSkhDBcFDWiIaeRKC3m5cv1oOrRWV7q7jwBElMqAfX&#10;0D5GVxdFYL3QECbWCYObrfUaIi59V3APA7JrVVRluSgG67nzlokQ8O/2vEkvjP4aQtu2komtZQct&#10;TDyzeqEgoqTQSxfoJlfbtoLFj20bRCSqoag05jcmwXif3sVmDXXnwfWSXUqAa0p4pkmDNJj0gWoL&#10;EcjBy7+otGTeBtvGCbO6OAvJjqCKafnMm/senMha0OrgHkwP/4+WfTjeeSI5TsJqRokBjS3/+eXb&#10;j+9fybScJn8GF2qE3bs7f1kFDJPYsfU6fVEGGRs6W7wuV7M5JaeGVjfLajnP56EWYyQMAdPZqlzM&#10;0XqGiHk1q25yA4o/TM6H+E5YTVLQUI/9y7bC8X2ImB2hvyEpcbBK8p1UKi98t3+jPDkC9nqXn1Q+&#10;HnkCU4YMDV3NKyyUAQ5wi4ODoXZoQjBdzvfkRHhMXObnX8SpsC2E/lxAZkgwqLWMIlkHdS+AvzWc&#10;xJNDmw3eL5qK0YJTogRexxRlZASprkGiOmUStcjDfnEptezcpBTFcT8iaQr3lp+w3wfnZdejwblB&#10;RdrB+cpeXe5CGuDHa4wf3//N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y2/wTVAAAABQEAAA8A&#10;AAAAAAAAAQAgAAAAIgAAAGRycy9kb3ducmV2LnhtbFBLAQIUABQAAAAIAIdO4kBHFPhEGgIAAEcE&#10;AAAOAAAAAAAAAAEAIAAAACQBAABkcnMvZTJvRG9jLnhtbFBLBQYAAAAABgAGAFkBAACwBQAAAAA=&#10;">
                  <v:fill on="t" focussize="0,0"/>
                  <v:stroke color="#000000" joinstyle="miter"/>
                  <v:imagedata o:title=""/>
                  <o:lock v:ext="edit" aspectratio="f"/>
                  <v:textbox>
                    <w:txbxContent>
                      <w:p>
                        <w:pPr>
                          <w:jc w:val="center"/>
                          <w:rPr>
                            <w:rFonts w:hint="eastAsia" w:ascii="Times New Roman" w:hAnsi="Times New Roman" w:cs="Times New Roman"/>
                          </w:rPr>
                        </w:pPr>
                        <w:r>
                          <w:rPr>
                            <w:rFonts w:hint="eastAsia" w:ascii="Times New Roman" w:hAnsi="Times New Roman" w:cs="Times New Roman"/>
                          </w:rPr>
                          <w:t>国能</w:t>
                        </w:r>
                        <w:r>
                          <w:rPr>
                            <w:rFonts w:hint="eastAsia" w:cs="Times New Roman"/>
                            <w:lang w:val="en-US" w:eastAsia="zh-CN"/>
                          </w:rPr>
                          <w:t>龙源</w:t>
                        </w:r>
                        <w:r>
                          <w:rPr>
                            <w:rFonts w:hint="eastAsia" w:ascii="Times New Roman" w:hAnsi="Times New Roman" w:cs="Times New Roman"/>
                          </w:rPr>
                          <w:t>环保有限公司</w:t>
                        </w:r>
                      </w:p>
                      <w:p>
                        <w:pPr>
                          <w:rPr>
                            <w:rFonts w:hint="default"/>
                            <w:lang w:val="en-US" w:eastAsia="zh-CN"/>
                          </w:rPr>
                        </w:pPr>
                      </w:p>
                    </w:txbxContent>
                  </v:textbox>
                </v:rect>
                <v:shape id="直接箭头连接符 16" o:spid="_x0000_s1026" o:spt="32" type="#_x0000_t32" style="position:absolute;left:2598420;top:635000;height:342900;width:635;" filled="f" stroked="t" coordsize="21600,21600" o:gfxdata="UEsDBAoAAAAAAIdO4kAAAAAAAAAAAAAAAAAEAAAAZHJzL1BLAwQUAAAACACHTuJAbsoCtNgAAAAF&#10;AQAADwAAAGRycy9kb3ducmV2LnhtbE2PzU7DMBCE70i8g7VI3KjdgtImxKlUKkQuVGqLEEc3XmKr&#10;8TqK3T+eHsMFLiuNZjTzbTk/u44dcQjWk4TxSABDary21Ep42z7fzYCFqEirzhNKuGCAeXV9VapC&#10;+xOt8biJLUslFAolwcTYF5yHxqBTYeR7pOR9+sGpmOTQcj2oUyp3HZ8IkXGnLKUFo3p8MtjsNwcn&#10;IS4/LiZ7bxa5XW1fXjP7Vdf1Usrbm7F4BBbxHP/C8IOf0KFKTDt/IB1YJyE9En9v8qb5bAJsJ+Eh&#10;vxfAq5L/p6++AVBLAwQUAAAACACHTuJASGFoIRkCAAANBAAADgAAAGRycy9lMm9Eb2MueG1srVPN&#10;jtMwEL4j8Q6W7zRptq22UdM9tCwXBCsBD+DaTmLJf/J4m/YleAEkTsAJOO2dp4HlMRgnYXdZhLQH&#10;ckjGGc83833+vDo7GE32MoBytqLTSU6JtNwJZZuKvnl9/uSUEojMCqadlRU9SqBn68ePVp0vZeFa&#10;p4UMBEEslJ2vaBujL7MMeCsNg4nz0mKydsGwiMvQZCKwDtGNzoo8X2SdC8IHxyUA/t0OSToihocA&#10;urpWXG4dvzTSxgE1SM0iUoJWeaDrftq6ljy+rGuQkeiKItPYv7EJxrv0ztYrVjaB+VbxcQT2kBHu&#10;cTJMWWx6A7VlkZHLoP6CMooHB66OE+5MNhDpFUEW0/yeNq9a5mXPBaUGfyM6/D9Y/mJ/EYgS6ITl&#10;jBLLDB759burH28/Xn/98v3D1c9v71P8+ROZLpJanYcSizb2Iowr8BchUT/UwaQvkiKHihbz5ems&#10;QJ2PFV2czPN8FFseIuGYx3+UcEyezIrlkMxuQXyA+Ew6Q1JQUYiBqaaNG2ctnqkL015ttn8OEcfA&#10;wt8FaQJtSVfR5bxIHRh6tEZvYGg88gTb9LXgtBLnSutUAaHZbXQge5Z80j+JLOL+sS012TJoh319&#10;anBQK5l4agWJR4/6Wbw4NI1gpKBES7xnKUJAVkam9O3OGBSzjf7HbmyvbSqSvZNHrukEBs1TtHPi&#10;2B9Fllbokn7q0dHJhnfXGN+9xe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bsoCtNgAAAAFAQAA&#10;DwAAAAAAAAABACAAAAAiAAAAZHJzL2Rvd25yZXYueG1sUEsBAhQAFAAAAAgAh07iQEhhaCEZAgAA&#10;DQQAAA4AAAAAAAAAAQAgAAAAJwEAAGRycy9lMm9Eb2MueG1sUEsFBgAAAAAGAAYAWQEAALIFAAAA&#10;AA==&#10;">
                  <v:fill on="f" focussize="0,0"/>
                  <v:stroke color="#000000" joinstyle="round" endarrow="block"/>
                  <v:imagedata o:title=""/>
                  <o:lock v:ext="edit" aspectratio="f"/>
                </v:shape>
                <v:shape id="肘形连接符 17" o:spid="_x0000_s1026" o:spt="34" type="#_x0000_t34" style="position:absolute;left:1522095;top:587375;height:1771651;width:381000;rotation:5898240f;" filled="f" stroked="t" coordsize="21600,21600" o:gfxdata="UEsDBAoAAAAAAIdO4kAAAAAAAAAAAAAAAAAEAAAAZHJzL1BLAwQUAAAACACHTuJAX7MgxtYAAAAF&#10;AQAADwAAAGRycy9kb3ducmV2LnhtbE2PQUvDQBCF74L/YRnBi7Sb1tamMZtSBMGTYGzv0+yYhGZn&#10;Q3abVn+9oxe9DDzezHvf5JuL69RIQ2g9G5hNE1DElbct1wZ278+TFFSIyBY7z2TgkwJsiuurHDPr&#10;z/xGYxlrJSEcMjTQxNhnWoeqIYdh6nti8T784DCKHGptBzxLuOv0PEketMOWpaHBnp4aqo7lyQnG&#10;HS6D3e534/GrfFksV+nrlitjbm9mySOoSJf4tww/+HIDhTAd/IltUJ0BeST+TvFW63QO6mBgsb5P&#10;QBe5/k9ffANQSwMEFAAAAAgAh07iQPZe4P87AgAATAQAAA4AAABkcnMvZTJvRG9jLnhtbK1UzY7T&#10;MBC+I/EOlu80SUu23ajpHlqWC4JKLA/g2k5i5D/Z3qa98gCcOXFAYk+8AuJpFvYxGDthFxYh7YEc&#10;rLFn/M1834yzPDsoifbceWF0jYtJjhHX1DCh2xq/uTh/ssDIB6IZkUbzGh+5x2erx4+Wva341HRG&#10;Mu4QgGhf9bbGXQi2yjJPO66InxjLNTgb4xQJsHVtxhzpAV3JbJrnJ1lvHLPOUO49nG4GJx4R3UMA&#10;TdMIyjeGXiquw4DquCQBKPlOWI9Xqdqm4TS8ahrPA5I1BqYhrZAE7F1cs9WSVK0jthN0LIE8pIR7&#10;nBQRGpLeQm1IIOjSib+glKDOeNOECTUqG4gkRYBFkd/T5nVHLE9cQGpvb0X3/w+WvtxvHRIMJuG0&#10;xEgTBS2/effh+uunm28fv7///OPLFSrmUafe+grC13rrxp23WxdJHxqnkDMgbvk0j1+SAsihA+CW&#10;02kesY/gXsxn83IQnR8CouCfLYp4A1HwF/N5cVIWMSAbYCO8dT4850ahaNR4Bz1fG62ht8bNUiqy&#10;f+FDkp+NFAh7W2DUKAnd3BOJylTWgDtGQ4ZfyPGq1Kiv8Wk5hVIpgcFuYKDAVBbE8bpNibyRgp0L&#10;KeMN79rdWjoE+DBK6Rsr/yMsJtkQ3w1xyTUooETgDkoiVccJe6YZCkcL8mt4dzgWozjDSHJ4ptFK&#10;kYEIeRcZnCC6lf+IBoJSR3ieHgJIFPnHNg6Ni9bOsGPqZzqHIUvKjw8iTvHv+3T77iew+g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fsyDG1gAAAAUBAAAPAAAAAAAAAAEAIAAAACIAAABkcnMvZG93&#10;bnJldi54bWxQSwECFAAUAAAACACHTuJA9l7g/zsCAABMBAAADgAAAAAAAAABACAAAAAlAQAAZHJz&#10;L2Uyb0RvYy54bWxQSwUGAAAAAAYABgBZAQAA0gUAAAAA&#10;" adj="10800">
                  <v:fill on="f" focussize="0,0"/>
                  <v:stroke color="#000000" joinstyle="miter" endarrow="block"/>
                  <v:imagedata o:title=""/>
                  <o:lock v:ext="edit" aspectratio="f"/>
                </v:shape>
                <v:shape id="直接箭头连接符 102" o:spid="_x0000_s1026" o:spt="32" type="#_x0000_t32" style="position:absolute;left:2598420;top:1473200;height:190500;width:0;" filled="f" stroked="t" coordsize="21600,21600" o:gfxdata="UEsDBAoAAAAAAIdO4kAAAAAAAAAAAAAAAAAEAAAAZHJzL1BLAwQUAAAACACHTuJAbsoCtNgAAAAF&#10;AQAADwAAAGRycy9kb3ducmV2LnhtbE2PzU7DMBCE70i8g7VI3KjdgtImxKlUKkQuVGqLEEc3XmKr&#10;8TqK3T+eHsMFLiuNZjTzbTk/u44dcQjWk4TxSABDary21Ep42z7fzYCFqEirzhNKuGCAeXV9VapC&#10;+xOt8biJLUslFAolwcTYF5yHxqBTYeR7pOR9+sGpmOTQcj2oUyp3HZ8IkXGnLKUFo3p8MtjsNwcn&#10;IS4/LiZ7bxa5XW1fXjP7Vdf1Usrbm7F4BBbxHP/C8IOf0KFKTDt/IB1YJyE9En9v8qb5bAJsJ+Eh&#10;vxfAq5L/p6++AVBLAwQUAAAACACHTuJA3uIiFxkCAAANBAAADgAAAGRycy9lMm9Eb2MueG1srVPN&#10;btNAEL4j8Q6rvRM7pimNFaeHhHJBUAl4gMl6ba+0f9rZxslL8AJInIATcOqdp4HyGMzaoS1FSD3g&#10;gz3rmflmvm9mF6c7o9lWBlTOVnw6yTmTVrha2bbib16fPTrhDCPYGrSzsuJ7ifx0+fDBovelLFzn&#10;dC0DIxCLZe8r3sXoyyxD0UkDOHFeWnI2LhiIdAxtVgfoCd3orMjz46x3ofbBCYlIf9ejkx8Qw30A&#10;XdMoIddOXBhp44gapIZIlLBTHvly6LZppIgvmwZlZLrixDQObypC9ia9s+UCyjaA75Q4tAD3aeEO&#10;JwPKUtFrqDVEYBdB/QVllAgOXRMnwplsJDIoQiym+R1tXnXg5cCFpEZ/LTr+P1jxYnsemKppE+bH&#10;nFkwNPKrd5c/3n68+vrl+4fLn9/eJ/vzJzbNiyRX77GkrJU9D4cT+vOQuO+aYNKXWLFdxYvZ/OSo&#10;IKH3BH705DENf5Rb7iITFEAukXzzfDa6shsMHzA+k86wZFQcYwDVdnHlrKWZujAd1Ibtc4zUBSX+&#10;TkgNaMv6is9nxYwqAO1oQ7tBpvHEE2075KLTqj5TWqcMDO1mpQPbQtqT4Um9Eu4fYanIGrAb4wbX&#10;SKmTUD+1NYt7T/pZujg8tWBkzZmWdM+SRYBQRlD6JjIGBbbV/4im8tqmJDls8oFrGsAoebI2rt4P&#10;k8jSibZk6Pqw0WkNb5/Jvn2Ll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bsoCtNgAAAAFAQAA&#10;DwAAAAAAAAABACAAAAAiAAAAZHJzL2Rvd25yZXYueG1sUEsBAhQAFAAAAAgAh07iQN7iIhcZAgAA&#10;DQQAAA4AAAAAAAAAAQAgAAAAJwEAAGRycy9lMm9Eb2MueG1sUEsFBgAAAAAGAAYAWQEAALIFAAAA&#10;AA==&#10;">
                  <v:fill on="f" focussize="0,0"/>
                  <v:stroke color="#000000" joinstyle="round" endarrow="block"/>
                  <v:imagedata o:title=""/>
                  <o:lock v:ext="edit" aspectratio="f"/>
                </v:shape>
                <v:shape id="肘形连接符 103" o:spid="_x0000_s1026" o:spt="33" type="#_x0000_t33" style="position:absolute;left:2598420;top:1473200;height:190500;width:1752600;" filled="f" stroked="t" coordsize="21600,21600" o:gfxdata="UEsDBAoAAAAAAIdO4kAAAAAAAAAAAAAAAAAEAAAAZHJzL1BLAwQUAAAACACHTuJAbS69IdcAAAAF&#10;AQAADwAAAGRycy9kb3ducmV2LnhtbE2PzU7DMBCE70i8g7VI3KidUkEbsqkQPxLpBVG4cHPjJQm1&#10;11HspuHtMVzgstJoRjPfFuvJWTHSEDrPCNlMgSCuvem4QXh7fbxYgghRs9HWMyF8UYB1eXpS6Nz4&#10;I7/QuI2NSCUcco3QxtjnUoa6JafDzPfEyfvwg9MxyaGRZtDHVO6snCt1JZ3uOC20uqe7lur99uAQ&#10;nu4/q0xWt81+s+jGh01ln9+nDPH8LFM3ICJN8S8MP/gJHcrEtPMHNkFYhPRI/L3Ju14t5yB2CIvV&#10;pQJZFvI/ffkNUEsDBBQAAAAIAIdO4kCcGP7LGAIAAAUEAAAOAAAAZHJzL2Uyb0RvYy54bWytU01u&#10;EzEY3SNxB8t7MpNp0zSjTLpIKBsEkSgH+OLxzFjyn2w3k2w5AGtWLJBg1SsgTkPpMfjsCQ0UIXVB&#10;FpPP9vPze8+f5xc7JcmWOy+Mruh4lFPCNTO10G1F315dPjunxAfQNUijeUX33NOLxdMn896WvDCd&#10;kTV3BEm0L3tb0S4EW2aZZx1X4EfGco2LjXEKAg5dm9UOemRXMivy/CzrjautM4x7j7OrYZEeGN1j&#10;CE3TCMZXhl0rrsPA6riEgJZ8J6yni6S2aTgLr5vG80BkRdFpSF88BOtN/GaLOZStA9sJdpAAj5Hw&#10;wJMCofHQe6oVBCDXTvxFpQRzxpsmjJhR2WAkJYIuxvmDbN50YHnyglF7ex+6/3+07NV27YiosRNm&#10;U0o0KLzyu3cfvn/9dPft4+37zz9uvpBxfhKD6q0vEb/Ua3cYebt20fWucSr+ox+yq2gxmZ2fFhjx&#10;HmlPpyd47UPQfBcIQ8B4OinOcJKwiJjlkwGQHZms8+EFN4rEoqIbvOel0Rrv07giJQ3blz6gDtz0&#10;CxwlSE36is4mxQTZAfuzwb7AUln06HWb9nojRX0ppIw7vGs3S+nIFmKPpF9Ui7x/wOIhK/DdgEtL&#10;gyklAo+BQNlxqJ/rmoS9xRQ1Ph8axSheUyI5vrZYJWQAIY/I4AToVv4DjUKkRj0x/iHwWG1MvU/3&#10;kOaxO5LiQyfH9vt9nHYfX+/i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G0uvSHXAAAABQEAAA8A&#10;AAAAAAAAAQAgAAAAIgAAAGRycy9kb3ducmV2LnhtbFBLAQIUABQAAAAIAIdO4kCcGP7LGAIAAAUE&#10;AAAOAAAAAAAAAAEAIAAAACYBAABkcnMvZTJvRG9jLnhtbFBLBQYAAAAABgAGAFkBAACwBQAAAAA=&#10;">
                  <v:fill on="f" focussize="0,0"/>
                  <v:stroke color="#000000" joinstyle="miter" endarrow="block"/>
                  <v:imagedata o:title=""/>
                  <o:lock v:ext="edit" aspectratio="f"/>
                </v:shape>
                <v:shape id="直接箭头连接符 104" o:spid="_x0000_s1026" o:spt="32" type="#_x0000_t32" style="position:absolute;left:3293745;top:1887856;height:635;width:361950;" filled="f" stroked="t" coordsize="21600,21600" o:gfxdata="UEsDBAoAAAAAAIdO4kAAAAAAAAAAAAAAAAAEAAAAZHJzL1BLAwQUAAAACACHTuJAbsoCtNgAAAAF&#10;AQAADwAAAGRycy9kb3ducmV2LnhtbE2PzU7DMBCE70i8g7VI3KjdgtImxKlUKkQuVGqLEEc3XmKr&#10;8TqK3T+eHsMFLiuNZjTzbTk/u44dcQjWk4TxSABDary21Ep42z7fzYCFqEirzhNKuGCAeXV9VapC&#10;+xOt8biJLUslFAolwcTYF5yHxqBTYeR7pOR9+sGpmOTQcj2oUyp3HZ8IkXGnLKUFo3p8MtjsNwcn&#10;IS4/LiZ7bxa5XW1fXjP7Vdf1Usrbm7F4BBbxHP/C8IOf0KFKTDt/IB1YJyE9En9v8qb5bAJsJ+Eh&#10;vxfAq5L/p6++AVBLAwQUAAAACACHTuJAjLEhkRwCAAAPBAAADgAAAGRycy9lMm9Eb2MueG1srVNL&#10;btRAEN0jcYdW7xnPJzOZscaTxQxhgyAScICadttuqX/q6sznElwAiRWwAlbZcxoIx6DaNkkIQsoC&#10;L+wqd9Wreq+ql2cHo9lOBlTOFnw0GHImrXClsnXB37w+fzLnDCPYErSzsuBHifxs9fjRcu9zOXaN&#10;06UMjEAs5ntf8CZGn2cZikYawIHz0tJh5YKBSG6oszLAntCNzsbD4Szbu1D64IREpL+b7pD3iOEh&#10;gK6qlJAbJy6NtLFDDVJDJErYKI981XZbVVLEl1WFMjJdcGIa2zcVIXub3tlqCXkdwDdK9C3AQ1q4&#10;x8mAslT0BmoDEdhlUH9BGSWCQ1fFgXAm64i0ihCL0fCeNq8a8LLlQlKjvxEd/x+seLG7CEyVtAkL&#10;GrwFQyO/fnf14+3H669fvn+4+vntfbI/f2Kj4UmSa+8xp6y1vQi9h/4iJO6HKpj0JVbsUPDJeDE5&#10;PZlydiTw+fx0Pp11cstDZCIFzEaLKQ1CUMBsMk2H2S2KDxifSWdYMgqOMYCqm7h21tJUXRi1esPu&#10;OcYu8XdCakFbti/4Yjqm8gJoSyvaDjKNJ6Zo6zYXnVbludI6ZWCot2sd2A7SprRP39AfYanIBrDp&#10;4tqjjlQjoXxqSxaPnhS0dHV4asHIkjMt6aYlixqFPILSt5ExKLC1/kc06aFtSpLtLvdc0wg60ZO1&#10;deWxnUWWPNqTVsZ+p9Mi3vXJvnuPV7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bsoCtNgAAAAF&#10;AQAADwAAAAAAAAABACAAAAAiAAAAZHJzL2Rvd25yZXYueG1sUEsBAhQAFAAAAAgAh07iQIyxIZEc&#10;AgAADwQAAA4AAAAAAAAAAQAgAAAAJwEAAGRycy9lMm9Eb2MueG1sUEsFBgAAAAAGAAYAWQEAALUF&#10;AAAAAA==&#10;">
                  <v:fill on="f" focussize="0,0"/>
                  <v:stroke color="#000000" joinstyle="round" endarrow="block"/>
                  <v:imagedata o:title=""/>
                  <o:lock v:ext="edit" aspectratio="f"/>
                </v:shape>
                <v:shape id="直接箭头连接符 105" o:spid="_x0000_s1026" o:spt="32" type="#_x0000_t32" style="position:absolute;left:4325620;top:2169161;height:330200;width:0;" filled="f" stroked="t" coordsize="21600,21600" o:gfxdata="UEsDBAoAAAAAAIdO4kAAAAAAAAAAAAAAAAAEAAAAZHJzL1BLAwQUAAAACACHTuJAbsoCtNgAAAAF&#10;AQAADwAAAGRycy9kb3ducmV2LnhtbE2PzU7DMBCE70i8g7VI3KjdgtImxKlUKkQuVGqLEEc3XmKr&#10;8TqK3T+eHsMFLiuNZjTzbTk/u44dcQjWk4TxSABDary21Ep42z7fzYCFqEirzhNKuGCAeXV9VapC&#10;+xOt8biJLUslFAolwcTYF5yHxqBTYeR7pOR9+sGpmOTQcj2oUyp3HZ8IkXGnLKUFo3p8MtjsNwcn&#10;IS4/LiZ7bxa5XW1fXjP7Vdf1Usrbm7F4BBbxHP/C8IOf0KFKTDt/IB1YJyE9En9v8qb5bAJsJ+Eh&#10;vxfAq5L/p6++AVBLAwQUAAAACACHTuJA0NmXnxgCAAANBAAADgAAAGRycy9lMm9Eb2MueG1srVNL&#10;jtQwEN0jcQfLezqfplt01OlZdDNsELQEHKDadhJL/sn29OcSXACJFbACVrPnNDAcg3ISZoZBSLMg&#10;i6Scqnqu9/y8PDtqRfbCB2lNTYtJTokwzHJp2pq+eX3+6AklIYLhoKwRNT2JQM9WDx8sD64Spe2s&#10;4sITBDGhOriadjG6KssC64SGMLFOGEw21muIuPRtxj0cEF2rrMzzeXawnjtvmQgB/26GJB0R/X0A&#10;bdNIJjaWXWhh4oDqhYKIlEInXaCrftqmESy+bJogIlE1Raaxf+MmGO/SO1stoWo9uE6ycQS4zwh3&#10;OGmQBje9htpABHLh5V9QWjJvg23ihFmdDUR6RZBFkd/R5lUHTvRcUOrgrkUP/w+WvdhvPZEcnbBY&#10;UGJA45Ffvbv88fbj1dcv3z9c/vz2PsWfP5EinyW5Di5U2LU2Wz+ugtv6xP3YeJ2+yIoca/p4Ws7m&#10;JQp9qmlZzBfFvBjkFsdIGBZgimFuOs3RFymV3WA4H+IzYTVJQU1D9CDbLq6tMXim1he92rB/HuLQ&#10;+LshDaAMOdR0MStnuAOgRxv0BobaIc9g2r43WCX5uVQqdQTf7tbKkz0kn/TPONAfZWmTDYRuqOtT&#10;A6VOAH9qOIknh/oZvDg0jaAFp0QJvGcpwkGhiiDVTWX0Ekyr/lGNeiiTmkTv5JFrOoBB8hTtLD/1&#10;J5GlFbqkl3F0dLLh7TXGt2/x6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ygK02AAAAAUBAAAP&#10;AAAAAAAAAAEAIAAAACIAAABkcnMvZG93bnJldi54bWxQSwECFAAUAAAACACHTuJA0NmXnxgCAAAN&#10;BAAADgAAAAAAAAABACAAAAAnAQAAZHJzL2Uyb0RvYy54bWxQSwUGAAAAAAYABgBZAQAAsQUAAAAA&#10;">
                  <v:fill on="f" focussize="0,0"/>
                  <v:stroke color="#000000" joinstyle="round" endarrow="block"/>
                  <v:imagedata o:title=""/>
                  <o:lock v:ext="edit" aspectratio="f"/>
                </v:shape>
                <v:rect id="矩形 21" o:spid="_x0000_s1026" o:spt="1" style="position:absolute;left:144145;top:2422525;height:643255;width:142748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VuanQBMCAABFBAAADgAAAGRycy9lMm9Eb2MueG1srVPNjtMw&#10;EL4j8Q6W7zRpSJclaroHSrkgWGnhAVx7kljyn2y3SZ8GiRsPweMgXoOxU5bdhUMP+OCM4/E3830z&#10;s76ZtCJH8EFa09LloqQEDLdCmr6lnz/tXlxTEiIzgilroKUnCPRm8/zZenQNVHawSoAnCGJCM7qW&#10;DjG6pigCH0CzsLAODF521msW8ej7Qng2IrpWRVWWV8VovXDecggB/27nS3pG9JcA2q6THLaWHzSY&#10;OKN6UCwipTBIF+gmZ9t1wOPHrgsQiWopMo15xyBo79NebNas6T1zg+TnFNglKTzhpJk0GPQeassi&#10;Iwcv/4LSknsbbBcX3OpiJpIVQRbL8ok2dwNzkLmg1MHdix7+Hyz/cLz1RIqWVmVFiWEaS/7zy7cf&#10;37+SapnkGV1o0OvO3frzKaCZuE6d1+mLLMiErVTXy3pFyQmx6qpaVatZXZgi4fm+elVfo/AcPa7q&#10;l9UqOxR/gJwP8R1YTZLRUo/Vy6Ky4/sQMTi6/nZJcYNVUuykUvng+/0b5cmRYaV3eaXw+OSRmzJk&#10;bOnrlBzhDNu3w7ZBUzuUIJg+x3v0IjwELvP6F3BKbMvCMCeQEWb6WkbwmAlrBmDirREknhyKbHC6&#10;aEpGg6BEAQ5jsrJnZFJd4onslEnQkFv9rFKq2FyjZMVpPyFoMvdWnLDaB+dlP6DAub5FusHuylqd&#10;JyG178Mz2g+nf/M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Lb/BNUAAAAFAQAADwAAAAAAAAAB&#10;ACAAAAAiAAAAZHJzL2Rvd25yZXYueG1sUEsBAhQAFAAAAAgAh07iQFbmp0ATAgAARQQAAA4AAAAA&#10;AAAAAQAgAAAAJAEAAGRycy9lMm9Eb2MueG1sUEsFBgAAAAAGAAYAWQEAAKkFAAAAAA==&#10;">
                  <v:fill on="t" focussize="0,0"/>
                  <v:stroke color="#000000" joinstyle="miter"/>
                  <v:imagedata o:title=""/>
                  <o:lock v:ext="edit" aspectratio="f"/>
                  <v:textbox>
                    <w:txbxContent>
                      <w:p>
                        <w:pPr>
                          <w:spacing w:before="96" w:line="240" w:lineRule="auto"/>
                          <w:ind w:left="0" w:right="136" w:firstLine="0"/>
                          <w:jc w:val="center"/>
                          <w:rPr>
                            <w:rFonts w:ascii="宋体" w:hAnsi="宋体" w:eastAsia="宋体" w:cs="宋体"/>
                            <w:sz w:val="21"/>
                          </w:rPr>
                        </w:pPr>
                        <w:r>
                          <w:rPr>
                            <w:rFonts w:hint="eastAsia"/>
                          </w:rPr>
                          <w:t>国能长源汉川发</w:t>
                        </w:r>
                        <w:r>
                          <w:rPr>
                            <w:rFonts w:hint="eastAsia"/>
                            <w:lang w:val="en-US" w:eastAsia="zh-CN"/>
                          </w:rPr>
                          <w:t>电有限</w:t>
                        </w:r>
                        <w:r>
                          <w:rPr>
                            <w:rFonts w:ascii="宋体" w:hAnsi="宋体" w:cs="宋体"/>
                          </w:rPr>
                          <w:t>公司</w:t>
                        </w:r>
                      </w:p>
                      <w:p>
                        <w:pPr>
                          <w:jc w:val="center"/>
                          <w:rPr>
                            <w:rFonts w:hint="default" w:eastAsia="宋体"/>
                            <w:szCs w:val="21"/>
                            <w:lang w:val="en-US" w:eastAsia="zh-CN"/>
                          </w:rPr>
                        </w:pPr>
                      </w:p>
                    </w:txbxContent>
                  </v:textbox>
                </v:rect>
                <v:rect id="矩形 21" o:spid="_x0000_s1026" o:spt="1" style="position:absolute;left:1894205;top:2491105;height:570230;width:1427480;" fillcolor="#FFFFFF" filled="t" stroked="t" coordsize="21600,21600" o:gfxdata="UEsDBAoAAAAAAIdO4kAAAAAAAAAAAAAAAAAEAAAAZHJzL1BLAwQUAAAACACHTuJA3Lb/BNUAAAAF&#10;AQAADwAAAGRycy9kb3ducmV2LnhtbE2PwU7DMBBE70j8g7VI3KjdFEGTxukBVCSObXrhtom3SSBe&#10;R7HTBr4ewwUuK41mNPM23862F2cafedYw3KhQBDXznTcaDiWu7s1CB+QDfaOScMnedgW11c5ZsZd&#10;eE/nQ2hELGGfoYY2hCGT0tctWfQLNxBH7+RGiyHKsZFmxEsst71MlHqQFjuOCy0O9NRS/XGYrIaq&#10;S474tS9flE13q/A6l+/T27PWtzdLtQERaA5/YfjBj+hQRKbKTWy86DXER8Lvjd5juk5AVBru05UC&#10;WeTyP33xDVBLAwQUAAAACACHTuJALBQNvRMCAABEBAAADgAAAGRycy9lMm9Eb2MueG1srVPNjtMw&#10;EL4j8Q6W7zRpaNm2aroHSrkgWGmXB3BtJ7HkP3ncJn0aJG48BI+DeA3GTlm6C4ceyCH5HI+/me+b&#10;8fp2MJocZQDlbE2nk5ISabkTyrY1/fywe7WgBCKzgmlnZU1PEujt5uWLde9XsnKd00IGgiQWVr2v&#10;aRejXxUF8E4aBhPnpcXNxgXDIi5DW4jAemQ3uqjK8k3RuyB8cFwC4N/tuEnPjOEaQtc0isut4wcj&#10;bRxZg9QsoiTolAe6ydU2jeTxU9OAjETXFJXG/MYkiPfpXWzWbNUG5jvFzyWwa0p4pskwZTHpI9WW&#10;RUYOQf1FZRQPDlwTJ9yZYhSSHUEV0/KZN/cd8zJrQavBP5oO/4+WfzzeBaIETgIllhls+M8v3358&#10;/0qqaTKn97DCmHt/F84rQJiUDk0w6YsayIDHF8tZVc4pOdW0mi2nU8TZXDlEwlPArLqZLdB3jhHz&#10;m7J6nd0v/jD5APG9dIYkUNOAzcuesuMHiMiFob9DUmJwWomd0jovQrt/qwM5Mmz0Lj8pPR55EqYt&#10;6Wu6nFdYKGc4vQ1ODULj0QGwbc735ARcEpf5+RdxKmzLoBsLyAyjfKOiDNmITjLxzgoSTx5dtni5&#10;aCrGSEGJlngXE8qRkSl9TSSq0zapl3nSzy6llo1NSigO+wFJE9w7ccJmH3xQbYcG5wYXaQeHK3t1&#10;vghpei/XiC8v/+Y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Lb/BNUAAAAFAQAADwAAAAAAAAAB&#10;ACAAAAAiAAAAZHJzL2Rvd25yZXYueG1sUEsBAhQAFAAAAAgAh07iQCwUDb0TAgAARAQAAA4AAAAA&#10;AAAAAQAgAAAAJAEAAGRycy9lMm9Eb2MueG1sUEsFBgAAAAAGAAYAWQEAAKkFAAAAAA==&#10;">
                  <v:fill on="t" focussize="0,0"/>
                  <v:stroke color="#000000" joinstyle="miter"/>
                  <v:imagedata o:title=""/>
                  <o:lock v:ext="edit" aspectratio="f"/>
                  <v:textbox>
                    <w:txbxContent>
                      <w:p>
                        <w:pPr>
                          <w:spacing w:before="96" w:line="240" w:lineRule="auto"/>
                          <w:ind w:left="0" w:right="136" w:firstLine="0"/>
                          <w:jc w:val="center"/>
                          <w:rPr>
                            <w:rFonts w:ascii="宋体" w:hAnsi="宋体" w:eastAsia="宋体" w:cs="宋体"/>
                            <w:sz w:val="21"/>
                          </w:rPr>
                        </w:pPr>
                        <w:r>
                          <w:rPr>
                            <w:rFonts w:hint="eastAsia" w:ascii="宋体" w:hAnsi="宋体" w:eastAsia="宋体" w:cs="宋体"/>
                            <w:sz w:val="21"/>
                          </w:rPr>
                          <w:t>国能长源随州发电有限公司</w:t>
                        </w:r>
                      </w:p>
                      <w:p>
                        <w:pPr>
                          <w:jc w:val="center"/>
                          <w:rPr>
                            <w:rFonts w:hint="default" w:eastAsia="宋体"/>
                            <w:szCs w:val="21"/>
                            <w:lang w:val="en-US" w:eastAsia="zh-CN"/>
                          </w:rPr>
                        </w:pPr>
                      </w:p>
                    </w:txbxContent>
                  </v:textbox>
                </v:rect>
                <v:shape id="直接箭头连接符 105" o:spid="_x0000_s1026" o:spt="32" type="#_x0000_t32" style="position:absolute;left:1588135;top:2745105;height:4445;width:319405;" filled="f" stroked="t" coordsize="21600,21600" o:gfxdata="UEsDBAoAAAAAAIdO4kAAAAAAAAAAAAAAAAAEAAAAZHJzL1BLAwQUAAAACACHTuJAbsoCtNgAAAAF&#10;AQAADwAAAGRycy9kb3ducmV2LnhtbE2PzU7DMBCE70i8g7VI3KjdgtImxKlUKkQuVGqLEEc3XmKr&#10;8TqK3T+eHsMFLiuNZjTzbTk/u44dcQjWk4TxSABDary21Ep42z7fzYCFqEirzhNKuGCAeXV9VapC&#10;+xOt8biJLUslFAolwcTYF5yHxqBTYeR7pOR9+sGpmOTQcj2oUyp3HZ8IkXGnLKUFo3p8MtjsNwcn&#10;IS4/LiZ7bxa5XW1fXjP7Vdf1Usrbm7F4BBbxHP/C8IOf0KFKTDt/IB1YJyE9En9v8qb5bAJsJ+Eh&#10;vxfAq5L/p6++AVBLAwQUAAAACACHTuJA1bcsuxoCAAAOBAAADgAAAGRycy9lMm9Eb2MueG1srVPN&#10;jtMwEL4j8Q6W7zRJt4Vu1HQPLcsFQSXgAaaOk1jyn2xv074EL4DECTgBp73zNLA8BmMn7C6LkPZA&#10;DslMPPPNfDOfl2cHJcmeOy+MrmgxySnhmpla6Laib16fP1pQ4gPoGqTRvKJH7unZ6uGDZW9LPjWd&#10;kTV3BEG0L3tb0S4EW2aZZx1X4CfGco2HjXEKArquzWoHPaIrmU3z/HHWG1dbZxj3Hv9uhkM6Irr7&#10;AJqmEYxvDLtQXIcB1XEJASn5TlhPV6nbpuEsvGwazwORFUWmIb2xCNq7+M5WSyhbB7YTbGwB7tPC&#10;HU4KhMai11AbCEAunPgLSgnmjDdNmDCjsoFImgiyKPI7s3nVgeWJC47a2+uh+/8Hy17st46IuqJT&#10;SjQoXPjVu8sfbz9eff3y/cPlz2/vo/35EynyeRxWb32JOWu9daPn7dZF5ofGqfhFTuSAwpovFsXJ&#10;nJIjQj+Zzcd8KPkhEIYBJ8XpDDEJw4DZbJbQsxsY63x4xo0i0aioDw5E24W10RqXalyRxg375z5g&#10;I5j4OyH2IDXpK3o6n0Z8QJE2KA40lUWiXrcp1xsp6nMhZczwrt2tpSN7iEJJT6SLuH+ExSIb8N0Q&#10;l44GCXUc6qe6JuFocYQabw6NLSheUyI5XrRoISCUAYS8iQxOgG7lP6KxvNQxiScpj1zjDoapR2tn&#10;6mNaRhY9lEnqepR01OFtH+3b13j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7KArTYAAAABQEA&#10;AA8AAAAAAAAAAQAgAAAAIgAAAGRycy9kb3ducmV2LnhtbFBLAQIUABQAAAAIAIdO4kDVtyy7GgIA&#10;AA4EAAAOAAAAAAAAAAEAIAAAACcBAABkcnMvZTJvRG9jLnhtbFBLBQYAAAAABgAGAFkBAACzBQAA&#10;AAA=&#10;">
                  <v:fill on="f" focussize="0,0"/>
                  <v:stroke color="#000000" joinstyle="round" endarrow="block"/>
                  <v:imagedata o:title=""/>
                  <o:lock v:ext="edit" aspectratio="f"/>
                </v:shape>
                <v:shape id="_x0000_s1026" o:spid="_x0000_s1026" o:spt="33" type="#_x0000_t33" style="position:absolute;left:868680;top:2190115;height:294640;width:1746250;" filled="f" stroked="t" coordsize="21600,21600" o:gfxdata="UEsDBAoAAAAAAIdO4kAAAAAAAAAAAAAAAAAEAAAAZHJzL1BLAwQUAAAACACHTuJAbS69IdcAAAAF&#10;AQAADwAAAGRycy9kb3ducmV2LnhtbE2PzU7DMBCE70i8g7VI3KidUkEbsqkQPxLpBVG4cHPjJQm1&#10;11HspuHtMVzgstJoRjPfFuvJWTHSEDrPCNlMgSCuvem4QXh7fbxYgghRs9HWMyF8UYB1eXpS6Nz4&#10;I7/QuI2NSCUcco3QxtjnUoa6JafDzPfEyfvwg9MxyaGRZtDHVO6snCt1JZ3uOC20uqe7lur99uAQ&#10;nu4/q0xWt81+s+jGh01ln9+nDPH8LFM3ICJN8S8MP/gJHcrEtPMHNkFYhPRI/L3Ju14t5yB2CIvV&#10;pQJZFvI/ffkNUEsDBBQAAAAIAIdO4kDyiD0mBgIAANADAAAOAAAAZHJzL2Uyb0RvYy54bWytU82O&#10;0zAQviPxDpbvND9qyzZquoeW5YKgEuwDuI6TWPKfPN6mvfIAnDlxQIITr7DiaWD3MRg7ZReWyx5I&#10;JMf2zHwz3zeT5flBK7IXHqQ1NS0mOSXCcNtI09X08t3FszNKIDDTMGWNqOlRAD1fPX2yHFwlSttb&#10;1QhPEMRANbia9iG4KsuA90IzmFgnDBpb6zULePRd1ng2ILpWWZnn82ywvnHecgGAt5vRSE+I/jGA&#10;tm0lFxvLr7QwYUT1QrGAlKCXDugqVdu2goc3bQsiEFVTZBrSiklwv4trtlqyqvPM9ZKfSmCPKeEB&#10;J82kwaR3UBsWGLny8h8oLbm3YNsw4VZnI5GkCLIo8gfavO2ZE4kLSg3uTnT4f7D89X7riWxqOqPE&#10;MI0Nv33/8cf159vvn35++HLz7SuZRZEGBxX6rs3Wn07gtj4yPrRexy9yIYeans3xRXWPNS2LRV4U&#10;KZxV4hAIR3vxfDovZ+jAo8diOp+mJmT3QM5DeCmsJnFT0x22eG2NwVZaXyaR2f4VBCwDg347xwqM&#10;vZBKpY4qQ4aaLmYlsuIMp7TF6cCtdsgUTEcJUx2OPw8+IYJVsonREQd8t1srT/YsDk16ogSY7S+3&#10;mHrDoB/9kmkcp8CkemEaEo4O5QxeMtMpcYJQBpGimqN+cbezzTHJmu6x0SnXaSjjJP15TtH3P+Lq&#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0uvSHXAAAABQEAAA8AAAAAAAAAAQAgAAAAIgAAAGRy&#10;cy9kb3ducmV2LnhtbFBLAQIUABQAAAAIAIdO4kDyiD0mBgIAANADAAAOAAAAAAAAAAEAIAAAACYB&#10;AABkcnMvZTJvRG9jLnhtbFBLBQYAAAAABgAGAFkBAACeBQAAAAA=&#10;">
                  <v:fill on="f" focussize="0,0"/>
                  <v:stroke color="#000000 [3213]" joinstyle="round" endarrow="block"/>
                  <v:imagedata o:title=""/>
                  <o:lock v:ext="edit" aspectratio="f"/>
                </v:shape>
                <w10:wrap type="none"/>
                <w10:anchorlock/>
              </v:group>
            </w:pict>
          </mc:Fallback>
        </mc:AlternateContent>
      </w:r>
    </w:p>
    <w:p>
      <w:pPr>
        <w:spacing w:line="36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val="en-US" w:eastAsia="zh-CN"/>
        </w:rPr>
        <w:t>龙源环保是国家能源集团间接控制的子公司，根据《深圳证券交易所股票上市规则》的有关规定，其构成公司关联方。随州公司委托龙源环保实施上述长源电力随州公司</w:t>
      </w:r>
      <w:r>
        <w:rPr>
          <w:rStyle w:val="19"/>
          <w:rFonts w:hint="default" w:ascii="Times New Roman" w:hAnsi="Times New Roman" w:cs="Times New Roman"/>
          <w:sz w:val="24"/>
          <w:highlight w:val="none"/>
          <w:lang w:val="en-US" w:eastAsia="zh-CN"/>
        </w:rPr>
        <w:t>2×660MW机组灵活性（火储联合调频）技术改造EPC</w:t>
      </w:r>
      <w:r>
        <w:rPr>
          <w:rFonts w:hint="default" w:ascii="Times New Roman" w:hAnsi="Times New Roman" w:cs="Times New Roman"/>
          <w:color w:val="auto"/>
          <w:sz w:val="24"/>
          <w:highlight w:val="none"/>
          <w:lang w:val="en-US" w:eastAsia="zh-CN"/>
        </w:rPr>
        <w:t>项目，</w:t>
      </w:r>
      <w:r>
        <w:rPr>
          <w:rFonts w:hint="default" w:ascii="Times New Roman" w:hAnsi="Times New Roman" w:eastAsia="宋体" w:cs="Times New Roman"/>
          <w:color w:val="auto"/>
          <w:sz w:val="24"/>
          <w:highlight w:val="none"/>
        </w:rPr>
        <w:t>构成本公司与</w:t>
      </w:r>
      <w:r>
        <w:rPr>
          <w:rFonts w:hint="default" w:ascii="Times New Roman" w:hAnsi="Times New Roman" w:cs="Times New Roman"/>
          <w:color w:val="auto"/>
          <w:sz w:val="24"/>
          <w:highlight w:val="none"/>
          <w:lang w:val="en-US" w:eastAsia="zh-CN"/>
        </w:rPr>
        <w:t>龙源环保</w:t>
      </w:r>
      <w:r>
        <w:rPr>
          <w:rFonts w:hint="default" w:ascii="Times New Roman" w:hAnsi="Times New Roman" w:eastAsia="宋体" w:cs="Times New Roman"/>
          <w:color w:val="auto"/>
          <w:sz w:val="24"/>
          <w:highlight w:val="none"/>
        </w:rPr>
        <w:t>之间接受劳务的关联交易。</w:t>
      </w:r>
    </w:p>
    <w:p>
      <w:pPr>
        <w:pStyle w:val="20"/>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exact"/>
        <w:ind w:firstLine="480" w:firstLineChars="200"/>
        <w:jc w:val="both"/>
        <w:textAlignment w:val="baseline"/>
        <w:outlineLvl w:val="1"/>
        <w:rPr>
          <w:rStyle w:val="19"/>
          <w:rFonts w:hint="default" w:ascii="Times New Roman" w:hAnsi="Times New Roman" w:eastAsia="宋体" w:cs="Times New Roman"/>
          <w:b w:val="0"/>
          <w:i w:val="0"/>
          <w:caps w:val="0"/>
          <w:color w:val="auto"/>
          <w:spacing w:val="0"/>
          <w:w w:val="100"/>
          <w:kern w:val="2"/>
          <w:sz w:val="24"/>
          <w:szCs w:val="28"/>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8"/>
          <w:highlight w:val="none"/>
          <w:lang w:val="en-US" w:eastAsia="zh-CN" w:bidi="ar-SA"/>
        </w:rPr>
        <w:t>4. 关联方信用信息</w:t>
      </w:r>
    </w:p>
    <w:p>
      <w:pPr>
        <w:pStyle w:val="20"/>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8"/>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8"/>
          <w:highlight w:val="none"/>
          <w:lang w:val="en-US" w:eastAsia="zh-CN" w:bidi="ar-SA"/>
        </w:rPr>
        <w:t>通过信用中国网站、全国企业信用信息公示系统、中国执行信息公开网、全国法院失信被执行人名单信息公布与查询网站，以及国家发改委和财政部网站等途径查询核实，龙源环保不是失信被执行人，符合证监会相关法规要求。</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三、关联交易标的基本情况</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上述关联交易标的为</w:t>
      </w:r>
      <w:r>
        <w:rPr>
          <w:rFonts w:hint="default" w:ascii="Times New Roman" w:hAnsi="Times New Roman" w:cs="Times New Roman"/>
          <w:color w:val="auto"/>
          <w:sz w:val="24"/>
          <w:highlight w:val="none"/>
          <w:lang w:val="en-US" w:eastAsia="zh-CN"/>
        </w:rPr>
        <w:t>长源电力随州公司</w:t>
      </w:r>
      <w:r>
        <w:rPr>
          <w:rStyle w:val="19"/>
          <w:rFonts w:hint="default" w:ascii="Times New Roman" w:hAnsi="Times New Roman" w:cs="Times New Roman"/>
          <w:sz w:val="24"/>
          <w:highlight w:val="none"/>
          <w:lang w:val="en-US" w:eastAsia="zh-CN"/>
        </w:rPr>
        <w:t>2×660MW机组灵活性（火储联合调频）技术改造EPC</w:t>
      </w:r>
      <w:r>
        <w:rPr>
          <w:rFonts w:hint="default" w:ascii="Times New Roman" w:hAnsi="Times New Roman" w:cs="Times New Roman"/>
          <w:color w:val="auto"/>
          <w:sz w:val="24"/>
          <w:highlight w:val="none"/>
          <w:lang w:val="en-US" w:eastAsia="zh-CN"/>
        </w:rPr>
        <w:t>项目</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，项目中标金额为</w:t>
      </w:r>
      <w:r>
        <w:rPr>
          <w:rStyle w:val="19"/>
          <w:rFonts w:hint="default" w:ascii="Times New Roman" w:hAnsi="Times New Roman" w:cs="Times New Roman"/>
          <w:sz w:val="24"/>
          <w:highlight w:val="none"/>
          <w:lang w:val="en-US" w:eastAsia="zh-CN"/>
        </w:rPr>
        <w:t>3,050</w:t>
      </w:r>
      <w:r>
        <w:rPr>
          <w:rStyle w:val="19"/>
          <w:rFonts w:hint="default" w:ascii="Times New Roman" w:hAnsi="Times New Roman" w:eastAsia="宋体" w:cs="Times New Roman"/>
          <w:sz w:val="24"/>
          <w:highlight w:val="none"/>
        </w:rPr>
        <w:t>万元</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left="0" w:leftChars="0"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四、定价政策及定价依据</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上述关联交易的价格通过公开招标方式确定。</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五、协议主要内容</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上述关联交易所涉及的合同尚未签署。</w:t>
      </w:r>
    </w:p>
    <w:p>
      <w:pPr>
        <w:keepNext w:val="0"/>
        <w:keepLines w:val="0"/>
        <w:pageBreakBefore w:val="0"/>
        <w:widowControl/>
        <w:kinsoku/>
        <w:wordWrap/>
        <w:overflowPunct/>
        <w:topLinePunct w:val="0"/>
        <w:autoSpaceDE/>
        <w:autoSpaceDN/>
        <w:bidi w:val="0"/>
        <w:adjustRightInd/>
        <w:spacing w:line="360" w:lineRule="exact"/>
        <w:ind w:firstLine="482" w:firstLineChars="200"/>
        <w:textAlignment w:val="baseline"/>
        <w:outlineLvl w:val="0"/>
        <w:rPr>
          <w:rFonts w:hint="default" w:ascii="Times New Roman" w:hAnsi="Times New Roman" w:cs="Times New Roman"/>
          <w:bCs/>
          <w:color w:val="auto"/>
          <w:sz w:val="24"/>
          <w:highlight w:val="none"/>
          <w:lang w:val="en-US" w:eastAsia="zh-CN"/>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六、交易目的和对上市公司的影响</w:t>
      </w:r>
      <w:r>
        <w:rPr>
          <w:rStyle w:val="19"/>
          <w:rFonts w:hint="default" w:ascii="Times New Roman" w:hAnsi="Times New Roman" w:cs="Times New Roman"/>
          <w:b/>
          <w:i w:val="0"/>
          <w:caps w:val="0"/>
          <w:color w:val="auto"/>
          <w:spacing w:val="0"/>
          <w:w w:val="100"/>
          <w:kern w:val="2"/>
          <w:sz w:val="24"/>
          <w:szCs w:val="24"/>
          <w:highlight w:val="none"/>
          <w:lang w:val="en-US" w:eastAsia="zh-CN" w:bidi="ar-SA"/>
        </w:rPr>
        <w:tab/>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outlineLvl w:val="0"/>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龙源环保是国内大型火力发电节能环保领域的龙头企业，具有突出的技术优势、人才优势、科技创新优势及丰厚的工程管理经验。通过</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上述</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项目</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的实施，有利于随州公司实现储能系统接入，解决</w:t>
      </w:r>
      <w:r>
        <w:rPr>
          <w:rFonts w:hint="default" w:ascii="Times New Roman" w:hAnsi="Times New Roman" w:eastAsia="宋体" w:cs="Times New Roman"/>
          <w:sz w:val="24"/>
          <w:highlight w:val="none"/>
        </w:rPr>
        <w:t>调频存在调节时间延迟、调节偏差和调节反向等问题</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可</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显著提高机组 AGC调频响应能力，有效降低因频繁调整导致的煤耗增加和磨损加剧，降低机组的用煤成本以及设备检修成本</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增加机组AGC调频收益</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为电厂带来</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经济</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效益。</w:t>
      </w:r>
    </w:p>
    <w:p>
      <w:pPr>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baseline"/>
        <w:outlineLvl w:val="0"/>
        <w:rPr>
          <w:rFonts w:hint="default" w:ascii="Times New Roman" w:hAnsi="Times New Roman" w:eastAsia="宋体" w:cs="Times New Roman"/>
          <w:color w:val="auto"/>
          <w:sz w:val="24"/>
          <w:szCs w:val="24"/>
          <w:highlight w:val="none"/>
          <w:lang w:val="en-US" w:eastAsia="zh-CN"/>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上述长源电力</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随州公司2×660MW机组灵活性（火储联合调频）技术改造EPC项目</w:t>
      </w:r>
      <w:r>
        <w:rPr>
          <w:rFonts w:hint="default" w:ascii="Times New Roman" w:hAnsi="Times New Roman" w:eastAsia="宋体" w:cs="Times New Roman"/>
          <w:b w:val="0"/>
          <w:bCs/>
          <w:color w:val="auto"/>
          <w:sz w:val="24"/>
          <w:highlight w:val="none"/>
          <w:lang w:val="en-US" w:eastAsia="zh-CN"/>
        </w:rPr>
        <w:t>完成</w:t>
      </w:r>
      <w:r>
        <w:rPr>
          <w:rFonts w:hint="default" w:ascii="Times New Roman" w:hAnsi="Times New Roman" w:eastAsia="宋体" w:cs="Times New Roman"/>
          <w:b w:val="0"/>
          <w:bCs/>
          <w:color w:val="auto"/>
          <w:sz w:val="24"/>
          <w:highlight w:val="none"/>
        </w:rPr>
        <w:t>后将形成固定资产</w:t>
      </w:r>
      <w:r>
        <w:rPr>
          <w:rFonts w:hint="default" w:ascii="Times New Roman" w:hAnsi="Times New Roman" w:cs="Times New Roman"/>
          <w:b w:val="0"/>
          <w:bCs/>
          <w:color w:val="auto"/>
          <w:sz w:val="24"/>
          <w:highlight w:val="none"/>
          <w:lang w:eastAsia="zh-CN"/>
        </w:rPr>
        <w:t>。</w:t>
      </w:r>
      <w:r>
        <w:rPr>
          <w:rFonts w:hint="default" w:ascii="Times New Roman" w:hAnsi="Times New Roman" w:eastAsia="宋体" w:cs="Times New Roman"/>
          <w:b w:val="0"/>
          <w:bCs/>
          <w:color w:val="auto"/>
          <w:sz w:val="24"/>
          <w:highlight w:val="none"/>
        </w:rPr>
        <w:t>本项目完成后，</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不会对</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公司</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当期资产、负债和损益产生重大影响。</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七、当年年初至披露日与该关联人累计已发生的各类关联交易的总金额</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rPr>
          <w:rStyle w:val="19"/>
          <w:rFonts w:hint="default" w:ascii="Times New Roman" w:hAnsi="Times New Roman" w:eastAsia="宋体" w:cs="Times New Roman"/>
          <w:b w:val="0"/>
          <w:bCs/>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bCs/>
          <w:i w:val="0"/>
          <w:caps w:val="0"/>
          <w:color w:val="auto"/>
          <w:spacing w:val="0"/>
          <w:w w:val="100"/>
          <w:kern w:val="2"/>
          <w:sz w:val="24"/>
          <w:szCs w:val="24"/>
          <w:highlight w:val="none"/>
          <w:lang w:val="en-US" w:eastAsia="zh-CN" w:bidi="ar-SA"/>
        </w:rPr>
        <w:t>本年年初至披露日，公司与控股股东累计已发生的各类关联交易的总金额约为</w:t>
      </w:r>
      <w:r>
        <w:rPr>
          <w:rStyle w:val="19"/>
          <w:rFonts w:hint="default" w:ascii="Times New Roman" w:hAnsi="Times New Roman" w:cs="Times New Roman"/>
          <w:b w:val="0"/>
          <w:bCs/>
          <w:i w:val="0"/>
          <w:caps w:val="0"/>
          <w:color w:val="auto"/>
          <w:spacing w:val="0"/>
          <w:w w:val="100"/>
          <w:kern w:val="2"/>
          <w:sz w:val="24"/>
          <w:szCs w:val="24"/>
          <w:highlight w:val="none"/>
          <w:lang w:val="en-US" w:eastAsia="zh-CN" w:bidi="ar-SA"/>
        </w:rPr>
        <w:t>40.15亿元</w:t>
      </w:r>
      <w:r>
        <w:rPr>
          <w:rStyle w:val="19"/>
          <w:rFonts w:hint="default" w:ascii="Times New Roman" w:hAnsi="Times New Roman" w:eastAsia="宋体" w:cs="Times New Roman"/>
          <w:b w:val="0"/>
          <w:bCs/>
          <w:i w:val="0"/>
          <w:caps w:val="0"/>
          <w:color w:val="auto"/>
          <w:spacing w:val="0"/>
          <w:w w:val="100"/>
          <w:kern w:val="2"/>
          <w:sz w:val="24"/>
          <w:szCs w:val="24"/>
          <w:highlight w:val="none"/>
          <w:lang w:val="en-US" w:eastAsia="zh-CN" w:bidi="ar-SA"/>
        </w:rPr>
        <w:t>。</w:t>
      </w:r>
    </w:p>
    <w:p>
      <w:pPr>
        <w:keepNext w:val="0"/>
        <w:keepLines w:val="0"/>
        <w:pageBreakBefore w:val="0"/>
        <w:widowControl/>
        <w:kinsoku/>
        <w:wordWrap/>
        <w:overflowPunct/>
        <w:topLinePunct w:val="0"/>
        <w:autoSpaceDE/>
        <w:autoSpaceDN/>
        <w:bidi w:val="0"/>
        <w:adjustRightInd/>
        <w:snapToGrid w:val="0"/>
        <w:spacing w:before="0" w:beforeAutospacing="0" w:after="0" w:afterAutospacing="0" w:line="380" w:lineRule="exact"/>
        <w:ind w:firstLine="434" w:firstLineChars="181"/>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本次关联交易发生前，公司累计12个月内已发生但未达到审议和披露标准的关联交易如下：</w:t>
      </w:r>
    </w:p>
    <w:tbl>
      <w:tblPr>
        <w:tblStyle w:val="8"/>
        <w:tblW w:w="83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31"/>
        <w:gridCol w:w="2496"/>
        <w:gridCol w:w="1036"/>
        <w:gridCol w:w="1224"/>
        <w:gridCol w:w="13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Style w:val="19"/>
                <w:rFonts w:hint="default" w:ascii="Times New Roman" w:hAnsi="Times New Roman" w:cs="Times New Roman"/>
                <w:b/>
                <w:sz w:val="24"/>
                <w:highlight w:val="none"/>
              </w:rPr>
            </w:pPr>
            <w:r>
              <w:rPr>
                <w:rStyle w:val="19"/>
                <w:rFonts w:hint="default" w:ascii="Times New Roman" w:hAnsi="Times New Roman" w:cs="Times New Roman"/>
                <w:b/>
                <w:sz w:val="24"/>
                <w:highlight w:val="none"/>
              </w:rPr>
              <w:t>所属单位</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Style w:val="19"/>
                <w:rFonts w:hint="default" w:ascii="Times New Roman" w:hAnsi="Times New Roman" w:cs="Times New Roman"/>
                <w:b/>
                <w:sz w:val="24"/>
                <w:highlight w:val="none"/>
              </w:rPr>
            </w:pPr>
            <w:r>
              <w:rPr>
                <w:rStyle w:val="19"/>
                <w:rFonts w:hint="default" w:ascii="Times New Roman" w:hAnsi="Times New Roman" w:cs="Times New Roman"/>
                <w:b/>
                <w:sz w:val="24"/>
                <w:highlight w:val="none"/>
              </w:rPr>
              <w:t>关联方</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Style w:val="19"/>
                <w:rFonts w:hint="default" w:ascii="Times New Roman" w:hAnsi="Times New Roman" w:cs="Times New Roman"/>
                <w:b/>
                <w:sz w:val="24"/>
                <w:highlight w:val="none"/>
              </w:rPr>
            </w:pPr>
            <w:r>
              <w:rPr>
                <w:rStyle w:val="19"/>
                <w:rFonts w:hint="default" w:ascii="Times New Roman" w:hAnsi="Times New Roman" w:cs="Times New Roman"/>
                <w:b/>
                <w:sz w:val="24"/>
                <w:highlight w:val="none"/>
              </w:rPr>
              <w:t>标的金额（万元）</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Style w:val="19"/>
                <w:rFonts w:hint="default" w:ascii="Times New Roman" w:hAnsi="Times New Roman" w:cs="Times New Roman"/>
                <w:b/>
                <w:sz w:val="24"/>
                <w:highlight w:val="none"/>
              </w:rPr>
            </w:pPr>
            <w:r>
              <w:rPr>
                <w:rStyle w:val="19"/>
                <w:rFonts w:hint="default" w:ascii="Times New Roman" w:hAnsi="Times New Roman" w:cs="Times New Roman"/>
                <w:b/>
                <w:sz w:val="24"/>
                <w:highlight w:val="none"/>
              </w:rPr>
              <w:t>内容</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Style w:val="19"/>
                <w:rFonts w:hint="default" w:ascii="Times New Roman" w:hAnsi="Times New Roman" w:cs="Times New Roman"/>
                <w:b/>
                <w:sz w:val="24"/>
                <w:highlight w:val="none"/>
              </w:rPr>
            </w:pPr>
            <w:r>
              <w:rPr>
                <w:rStyle w:val="19"/>
                <w:rFonts w:hint="default" w:ascii="Times New Roman" w:hAnsi="Times New Roman" w:cs="Times New Roman"/>
                <w:b/>
                <w:sz w:val="24"/>
                <w:highlight w:val="none"/>
              </w:rPr>
              <w:t>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i w:val="0"/>
                <w:iCs w:val="0"/>
                <w:color w:val="000000"/>
                <w:kern w:val="0"/>
                <w:sz w:val="22"/>
                <w:szCs w:val="22"/>
                <w:highlight w:val="none"/>
                <w:u w:val="none"/>
                <w:lang w:val="en-US" w:eastAsia="zh-CN" w:bidi="ar"/>
              </w:rPr>
              <w:t>国家能源集团长源电力股份有限公司</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 xml:space="preserve">龙源（北京）碳资产管理技术有限公司  </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i w:val="0"/>
                <w:iCs w:val="0"/>
                <w:color w:val="000000"/>
                <w:kern w:val="0"/>
                <w:sz w:val="22"/>
                <w:szCs w:val="22"/>
                <w:highlight w:val="none"/>
                <w:u w:val="none"/>
                <w:lang w:val="en-US" w:eastAsia="zh-CN" w:bidi="ar"/>
              </w:rPr>
              <w:t>170</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接受劳务</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7</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i w:val="0"/>
                <w:iCs w:val="0"/>
                <w:color w:val="000000"/>
                <w:kern w:val="0"/>
                <w:sz w:val="22"/>
                <w:szCs w:val="22"/>
                <w:highlight w:val="none"/>
                <w:u w:val="none"/>
                <w:lang w:val="en-US" w:eastAsia="zh-CN" w:bidi="ar"/>
              </w:rPr>
              <w:t>国家能源集团长源电力股份有限公司</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eastAsia="宋体" w:cs="Times New Roman"/>
                <w:bCs/>
                <w:i w:val="0"/>
                <w:iCs w:val="0"/>
                <w:kern w:val="0"/>
                <w:sz w:val="22"/>
                <w:szCs w:val="22"/>
                <w:highlight w:val="none"/>
                <w:u w:val="none"/>
                <w:lang w:val="en-US" w:eastAsia="zh-CN" w:bidi="ar"/>
              </w:rPr>
              <w:t xml:space="preserve">国能科慧（北京）置业有限责任公司 </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i w:val="0"/>
                <w:iCs w:val="0"/>
                <w:color w:val="000000"/>
                <w:kern w:val="0"/>
                <w:sz w:val="22"/>
                <w:szCs w:val="22"/>
                <w:highlight w:val="none"/>
                <w:u w:val="none"/>
                <w:lang w:val="en-US" w:eastAsia="zh-CN" w:bidi="ar"/>
              </w:rPr>
              <w:t>600</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采购物资</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7</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color w:val="000000"/>
                <w:kern w:val="0"/>
                <w:sz w:val="22"/>
                <w:szCs w:val="22"/>
                <w:highlight w:val="none"/>
                <w:lang w:val="en-US" w:eastAsia="zh-CN" w:bidi="ar"/>
              </w:rPr>
            </w:pPr>
            <w:r>
              <w:rPr>
                <w:rStyle w:val="19"/>
                <w:rFonts w:hint="default" w:ascii="Times New Roman" w:hAnsi="Times New Roman" w:cs="Times New Roman"/>
                <w:bCs/>
                <w:i w:val="0"/>
                <w:iCs w:val="0"/>
                <w:color w:val="000000"/>
                <w:kern w:val="0"/>
                <w:sz w:val="22"/>
                <w:szCs w:val="22"/>
                <w:highlight w:val="none"/>
                <w:u w:val="none"/>
                <w:lang w:val="en-US" w:eastAsia="zh-CN" w:bidi="ar"/>
              </w:rPr>
              <w:t>国家能源集团长源电力股份有限公司</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Style w:val="19"/>
                <w:rFonts w:hint="default" w:ascii="Times New Roman" w:hAnsi="Times New Roman" w:cs="Times New Roman"/>
                <w:highlight w:val="none"/>
                <w:u w:val="none"/>
              </w:rPr>
            </w:pPr>
            <w:r>
              <w:rPr>
                <w:rStyle w:val="19"/>
                <w:rFonts w:hint="default" w:ascii="Times New Roman" w:hAnsi="Times New Roman" w:eastAsia="宋体" w:cs="Times New Roman"/>
                <w:bCs/>
                <w:kern w:val="0"/>
                <w:sz w:val="22"/>
                <w:szCs w:val="22"/>
                <w:highlight w:val="none"/>
                <w:u w:val="none"/>
                <w:lang w:bidi="ar"/>
              </w:rPr>
              <w:t>国家能源投资集团有限责任公司电力营销分公司</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420.5</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接受劳务</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7</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r>
              <w:rPr>
                <w:rFonts w:hint="default" w:ascii="Times New Roman" w:hAnsi="Times New Roman" w:eastAsia="宋体" w:cs="Times New Roman"/>
                <w:i w:val="0"/>
                <w:iCs w:val="0"/>
                <w:color w:val="000000"/>
                <w:kern w:val="0"/>
                <w:sz w:val="24"/>
                <w:szCs w:val="24"/>
                <w:highlight w:val="none"/>
                <w:u w:val="none"/>
                <w:lang w:val="en-US" w:eastAsia="zh-CN" w:bidi="ar"/>
              </w:rPr>
              <w:t>国能长源武汉实业有限公司</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color w:val="000000"/>
                <w:kern w:val="2"/>
                <w:sz w:val="22"/>
                <w:szCs w:val="22"/>
                <w:highlight w:val="none"/>
                <w:lang w:val="en-US" w:eastAsia="zh-CN" w:bidi="ar-SA"/>
              </w:rPr>
            </w:pPr>
            <w:r>
              <w:rPr>
                <w:rStyle w:val="19"/>
                <w:rFonts w:hint="default" w:ascii="Times New Roman" w:hAnsi="Times New Roman" w:cs="Times New Roman"/>
                <w:bCs/>
                <w:color w:val="000000"/>
                <w:sz w:val="22"/>
                <w:szCs w:val="22"/>
                <w:highlight w:val="none"/>
              </w:rPr>
              <w:fldChar w:fldCharType="begin"/>
            </w:r>
            <w:r>
              <w:rPr>
                <w:rStyle w:val="19"/>
                <w:rFonts w:hint="default" w:ascii="Times New Roman" w:hAnsi="Times New Roman" w:cs="Times New Roman"/>
                <w:bCs/>
                <w:color w:val="000000"/>
                <w:sz w:val="22"/>
                <w:szCs w:val="22"/>
                <w:highlight w:val="none"/>
              </w:rPr>
              <w:instrText xml:space="preserve"> HYPERLINK "http://app25.oanew.shenhua.cc/indishare/htxdf.nsf/vwXDFForSelect/XDF-2027866101?opendocument" \o "http://app25.oanew.shenhua.cc/indishare/htxdf.nsf/vwXDFForSelect/XDF-2027866101?opendocument" </w:instrText>
            </w:r>
            <w:r>
              <w:rPr>
                <w:rStyle w:val="19"/>
                <w:rFonts w:hint="default" w:ascii="Times New Roman" w:hAnsi="Times New Roman" w:cs="Times New Roman"/>
                <w:bCs/>
                <w:color w:val="000000"/>
                <w:sz w:val="22"/>
                <w:szCs w:val="22"/>
                <w:highlight w:val="none"/>
              </w:rPr>
              <w:fldChar w:fldCharType="separate"/>
            </w:r>
            <w:r>
              <w:rPr>
                <w:rStyle w:val="19"/>
                <w:rFonts w:hint="default" w:ascii="Times New Roman" w:hAnsi="Times New Roman" w:cs="Times New Roman"/>
                <w:bCs/>
                <w:color w:val="000000"/>
                <w:kern w:val="0"/>
                <w:sz w:val="22"/>
                <w:szCs w:val="22"/>
                <w:highlight w:val="none"/>
                <w:lang w:bidi="ar"/>
              </w:rPr>
              <w:t xml:space="preserve">国家能源集团国际工程咨询有限公司  </w:t>
            </w:r>
            <w:r>
              <w:rPr>
                <w:rStyle w:val="19"/>
                <w:rFonts w:hint="default" w:ascii="Times New Roman" w:hAnsi="Times New Roman" w:cs="Times New Roman"/>
                <w:bCs/>
                <w:color w:val="000000"/>
                <w:sz w:val="22"/>
                <w:szCs w:val="22"/>
                <w:highlight w:val="none"/>
              </w:rPr>
              <w:fldChar w:fldCharType="end"/>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i w:val="0"/>
                <w:iCs w:val="0"/>
                <w:color w:val="000000"/>
                <w:kern w:val="0"/>
                <w:sz w:val="22"/>
                <w:szCs w:val="22"/>
                <w:highlight w:val="none"/>
                <w:u w:val="none"/>
                <w:lang w:val="en-US" w:eastAsia="zh-CN" w:bidi="ar"/>
              </w:rPr>
            </w:pPr>
            <w:r>
              <w:rPr>
                <w:rStyle w:val="19"/>
                <w:rFonts w:hint="default" w:ascii="Times New Roman" w:hAnsi="Times New Roman" w:eastAsia="宋体" w:cs="Times New Roman"/>
                <w:bCs/>
                <w:i w:val="0"/>
                <w:iCs w:val="0"/>
                <w:color w:val="000000"/>
                <w:kern w:val="0"/>
                <w:sz w:val="22"/>
                <w:szCs w:val="22"/>
                <w:highlight w:val="none"/>
                <w:u w:val="none"/>
                <w:lang w:val="en-US" w:eastAsia="zh-CN" w:bidi="ar"/>
              </w:rPr>
              <w:t xml:space="preserve">12 </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接受劳务</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8</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 xml:space="preserve">国能长源汉川发电有限公司 </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color w:val="000000"/>
                <w:kern w:val="2"/>
                <w:sz w:val="22"/>
                <w:szCs w:val="22"/>
                <w:highlight w:val="none"/>
                <w:lang w:val="en-US" w:eastAsia="zh-CN" w:bidi="ar-SA"/>
              </w:rPr>
            </w:pPr>
            <w:r>
              <w:rPr>
                <w:rStyle w:val="19"/>
                <w:rFonts w:hint="default" w:ascii="Times New Roman" w:hAnsi="Times New Roman" w:cs="Times New Roman"/>
                <w:bCs/>
                <w:color w:val="000000"/>
                <w:sz w:val="22"/>
                <w:szCs w:val="22"/>
                <w:highlight w:val="none"/>
              </w:rPr>
              <w:t>国能智深控制技术有限公司</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i w:val="0"/>
                <w:iCs w:val="0"/>
                <w:color w:val="000000"/>
                <w:kern w:val="0"/>
                <w:sz w:val="22"/>
                <w:szCs w:val="22"/>
                <w:highlight w:val="none"/>
                <w:u w:val="none"/>
                <w:lang w:val="en-US" w:eastAsia="zh-CN" w:bidi="ar"/>
              </w:rPr>
            </w:pPr>
            <w:r>
              <w:rPr>
                <w:rStyle w:val="19"/>
                <w:rFonts w:hint="default" w:ascii="Times New Roman" w:hAnsi="Times New Roman" w:eastAsia="宋体" w:cs="Times New Roman"/>
                <w:bCs/>
                <w:i w:val="0"/>
                <w:iCs w:val="0"/>
                <w:color w:val="000000"/>
                <w:kern w:val="0"/>
                <w:sz w:val="22"/>
                <w:szCs w:val="22"/>
                <w:highlight w:val="none"/>
                <w:u w:val="none"/>
                <w:lang w:val="en-US" w:eastAsia="zh-CN" w:bidi="ar"/>
              </w:rPr>
              <w:t xml:space="preserve">2,497 </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接受劳务</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8</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 xml:space="preserve">国能长源汉川发电有限公司 </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color w:val="000000"/>
                <w:kern w:val="2"/>
                <w:sz w:val="22"/>
                <w:szCs w:val="22"/>
                <w:highlight w:val="none"/>
                <w:lang w:val="en-US" w:eastAsia="zh-CN" w:bidi="ar-SA"/>
              </w:rPr>
            </w:pPr>
            <w:r>
              <w:rPr>
                <w:rStyle w:val="19"/>
                <w:rFonts w:hint="default" w:ascii="Times New Roman" w:hAnsi="Times New Roman" w:cs="Times New Roman"/>
                <w:bCs/>
                <w:color w:val="000000"/>
                <w:sz w:val="22"/>
                <w:szCs w:val="22"/>
                <w:highlight w:val="none"/>
              </w:rPr>
              <w:t>国能智深控制技术有限公司</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i w:val="0"/>
                <w:iCs w:val="0"/>
                <w:color w:val="000000"/>
                <w:kern w:val="0"/>
                <w:sz w:val="22"/>
                <w:szCs w:val="22"/>
                <w:highlight w:val="none"/>
                <w:u w:val="none"/>
                <w:lang w:val="en-US" w:eastAsia="zh-CN" w:bidi="ar"/>
              </w:rPr>
            </w:pPr>
            <w:r>
              <w:rPr>
                <w:rStyle w:val="19"/>
                <w:rFonts w:hint="default" w:ascii="Times New Roman" w:hAnsi="Times New Roman" w:eastAsia="宋体" w:cs="Times New Roman"/>
                <w:bCs/>
                <w:i w:val="0"/>
                <w:iCs w:val="0"/>
                <w:color w:val="000000"/>
                <w:kern w:val="0"/>
                <w:sz w:val="22"/>
                <w:szCs w:val="22"/>
                <w:highlight w:val="none"/>
                <w:u w:val="none"/>
                <w:lang w:val="en-US" w:eastAsia="zh-CN" w:bidi="ar"/>
              </w:rPr>
              <w:t xml:space="preserve">283.86 </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采购物资</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9</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 xml:space="preserve">国能长源汉川发电有限公司 </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default" w:ascii="Times New Roman" w:hAnsi="Times New Roman" w:eastAsia="宋体" w:cs="Times New Roman"/>
                <w:bCs/>
                <w:color w:val="000000"/>
                <w:kern w:val="2"/>
                <w:sz w:val="22"/>
                <w:szCs w:val="22"/>
                <w:highlight w:val="none"/>
                <w:lang w:val="en-US" w:eastAsia="zh-CN" w:bidi="ar-SA"/>
              </w:rPr>
            </w:pPr>
            <w:r>
              <w:rPr>
                <w:rStyle w:val="19"/>
                <w:rFonts w:hint="default" w:ascii="Times New Roman" w:hAnsi="Times New Roman" w:cs="Times New Roman"/>
                <w:bCs/>
                <w:color w:val="000000"/>
                <w:sz w:val="22"/>
                <w:szCs w:val="22"/>
                <w:highlight w:val="none"/>
              </w:rPr>
              <w:t>国能智深控制技术有限公司</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auto"/>
              <w:rPr>
                <w:rFonts w:hint="default" w:ascii="Times New Roman" w:hAnsi="Times New Roman" w:eastAsia="宋体" w:cs="Times New Roman"/>
                <w:bCs/>
                <w:i w:val="0"/>
                <w:iCs w:val="0"/>
                <w:color w:val="000000"/>
                <w:kern w:val="0"/>
                <w:sz w:val="22"/>
                <w:szCs w:val="22"/>
                <w:highlight w:val="none"/>
                <w:u w:val="none"/>
                <w:lang w:val="en-US" w:eastAsia="zh-CN" w:bidi="ar"/>
              </w:rPr>
            </w:pPr>
            <w:r>
              <w:rPr>
                <w:rStyle w:val="19"/>
                <w:rFonts w:hint="default" w:ascii="Times New Roman" w:hAnsi="Times New Roman" w:eastAsia="宋体" w:cs="Times New Roman"/>
                <w:bCs/>
                <w:i w:val="0"/>
                <w:iCs w:val="0"/>
                <w:color w:val="000000"/>
                <w:kern w:val="0"/>
                <w:sz w:val="22"/>
                <w:szCs w:val="22"/>
                <w:highlight w:val="none"/>
                <w:u w:val="none"/>
                <w:lang w:val="en-US" w:eastAsia="zh-CN" w:bidi="ar"/>
              </w:rPr>
              <w:t xml:space="preserve">182.6 </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lang w:val="en-US" w:eastAsia="zh-CN"/>
              </w:rPr>
              <w:t>接受劳务</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bCs/>
                <w:kern w:val="2"/>
                <w:sz w:val="22"/>
                <w:szCs w:val="22"/>
                <w:highlight w:val="none"/>
                <w:lang w:val="en-US" w:eastAsia="zh-CN" w:bidi="ar-SA"/>
              </w:rPr>
            </w:pPr>
            <w:r>
              <w:rPr>
                <w:rStyle w:val="19"/>
                <w:rFonts w:hint="default" w:ascii="Times New Roman" w:hAnsi="Times New Roman" w:cs="Times New Roman"/>
                <w:bCs/>
                <w:sz w:val="22"/>
                <w:szCs w:val="22"/>
                <w:highlight w:val="none"/>
              </w:rPr>
              <w:t>202</w:t>
            </w:r>
            <w:r>
              <w:rPr>
                <w:rStyle w:val="19"/>
                <w:rFonts w:hint="default" w:ascii="Times New Roman" w:hAnsi="Times New Roman" w:cs="Times New Roman"/>
                <w:bCs/>
                <w:sz w:val="22"/>
                <w:szCs w:val="22"/>
                <w:highlight w:val="none"/>
                <w:lang w:val="en-US" w:eastAsia="zh-CN"/>
              </w:rPr>
              <w:t>6</w:t>
            </w:r>
            <w:r>
              <w:rPr>
                <w:rStyle w:val="19"/>
                <w:rFonts w:hint="default" w:ascii="Times New Roman" w:hAnsi="Times New Roman" w:cs="Times New Roman"/>
                <w:bCs/>
                <w:sz w:val="22"/>
                <w:szCs w:val="22"/>
                <w:highlight w:val="none"/>
              </w:rPr>
              <w:t>年</w:t>
            </w:r>
            <w:r>
              <w:rPr>
                <w:rStyle w:val="19"/>
                <w:rFonts w:hint="default" w:ascii="Times New Roman" w:hAnsi="Times New Roman" w:cs="Times New Roman"/>
                <w:bCs/>
                <w:sz w:val="22"/>
                <w:szCs w:val="22"/>
                <w:highlight w:val="none"/>
                <w:lang w:val="en-US" w:eastAsia="zh-CN"/>
              </w:rPr>
              <w:t>9</w:t>
            </w:r>
            <w:r>
              <w:rPr>
                <w:rStyle w:val="19"/>
                <w:rFonts w:hint="default" w:ascii="Times New Roman" w:hAnsi="Times New Roman" w:cs="Times New Roman"/>
                <w:bCs/>
                <w:sz w:val="22"/>
                <w:szCs w:val="22"/>
                <w:highlight w:val="none"/>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2331" w:type="dxa"/>
            <w:tcBorders>
              <w:top w:val="single" w:color="000000" w:sz="4" w:space="0"/>
              <w:left w:val="single" w:color="000000" w:sz="4" w:space="0"/>
              <w:bottom w:val="single" w:color="000000" w:sz="4" w:space="0"/>
              <w:right w:val="single" w:color="000000" w:sz="4" w:space="0"/>
            </w:tcBorders>
            <w:noWrap w:val="0"/>
            <w:vAlign w:val="center"/>
          </w:tcPr>
          <w:p>
            <w:pPr>
              <w:jc w:val="center"/>
              <w:rPr>
                <w:rStyle w:val="19"/>
                <w:rFonts w:hint="default" w:ascii="Times New Roman" w:hAnsi="Times New Roman" w:cs="Times New Roman"/>
                <w:bCs/>
                <w:kern w:val="0"/>
                <w:sz w:val="22"/>
                <w:szCs w:val="22"/>
                <w:highlight w:val="none"/>
              </w:rPr>
            </w:pPr>
            <w:r>
              <w:rPr>
                <w:rStyle w:val="19"/>
                <w:rFonts w:hint="default" w:ascii="Times New Roman" w:hAnsi="Times New Roman" w:cs="Times New Roman"/>
                <w:bCs/>
                <w:kern w:val="0"/>
                <w:sz w:val="22"/>
                <w:szCs w:val="22"/>
                <w:highlight w:val="none"/>
              </w:rPr>
              <w:t>合计</w:t>
            </w:r>
          </w:p>
        </w:tc>
        <w:tc>
          <w:tcPr>
            <w:tcW w:w="2496" w:type="dxa"/>
            <w:tcBorders>
              <w:top w:val="single" w:color="000000" w:sz="4" w:space="0"/>
              <w:left w:val="single" w:color="000000" w:sz="4" w:space="0"/>
              <w:bottom w:val="single" w:color="000000" w:sz="4" w:space="0"/>
              <w:right w:val="single" w:color="000000" w:sz="4" w:space="0"/>
            </w:tcBorders>
            <w:noWrap w:val="0"/>
            <w:vAlign w:val="center"/>
          </w:tcPr>
          <w:p>
            <w:pPr>
              <w:jc w:val="center"/>
              <w:rPr>
                <w:rStyle w:val="19"/>
                <w:rFonts w:hint="default" w:ascii="Times New Roman" w:hAnsi="Times New Roman" w:cs="Times New Roman"/>
                <w:bCs/>
                <w:kern w:val="0"/>
                <w:sz w:val="22"/>
                <w:szCs w:val="22"/>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jc w:val="right"/>
              <w:rPr>
                <w:rStyle w:val="19"/>
                <w:rFonts w:hint="default" w:ascii="Times New Roman" w:hAnsi="Times New Roman" w:eastAsia="宋体" w:cs="Times New Roman"/>
                <w:bCs/>
                <w:kern w:val="0"/>
                <w:sz w:val="22"/>
                <w:szCs w:val="22"/>
                <w:highlight w:val="none"/>
                <w:lang w:val="en-US" w:eastAsia="zh-CN"/>
              </w:rPr>
            </w:pPr>
            <w:r>
              <w:rPr>
                <w:rStyle w:val="19"/>
                <w:rFonts w:hint="default" w:ascii="Times New Roman" w:hAnsi="Times New Roman" w:cs="Times New Roman"/>
                <w:bCs/>
                <w:kern w:val="0"/>
                <w:sz w:val="22"/>
                <w:szCs w:val="22"/>
                <w:highlight w:val="none"/>
                <w:lang w:val="en-US" w:eastAsia="zh-CN"/>
              </w:rPr>
              <w:t>4,165.96</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jc w:val="center"/>
              <w:rPr>
                <w:rStyle w:val="19"/>
                <w:rFonts w:hint="default" w:ascii="Times New Roman" w:hAnsi="Times New Roman" w:cs="Times New Roman"/>
                <w:bCs/>
                <w:kern w:val="0"/>
                <w:sz w:val="22"/>
                <w:szCs w:val="22"/>
                <w:highlight w:val="none"/>
              </w:rPr>
            </w:pP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Style w:val="19"/>
                <w:rFonts w:hint="default" w:ascii="Times New Roman" w:hAnsi="Times New Roman" w:cs="Times New Roman"/>
                <w:bCs/>
                <w:kern w:val="0"/>
                <w:sz w:val="22"/>
                <w:szCs w:val="22"/>
                <w:highlight w:val="none"/>
              </w:rPr>
            </w:pPr>
          </w:p>
        </w:tc>
      </w:tr>
    </w:tbl>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八、其它</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公司将就本次关联交易审批程序和协议签署等相关事宜履行持续信息披露义务。</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2" w:firstLineChars="200"/>
        <w:jc w:val="both"/>
        <w:textAlignment w:val="baseline"/>
        <w:outlineLvl w:val="0"/>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i w:val="0"/>
          <w:caps w:val="0"/>
          <w:color w:val="auto"/>
          <w:spacing w:val="0"/>
          <w:w w:val="100"/>
          <w:kern w:val="2"/>
          <w:sz w:val="24"/>
          <w:szCs w:val="24"/>
          <w:highlight w:val="none"/>
          <w:lang w:val="en-US" w:eastAsia="zh-CN" w:bidi="ar-SA"/>
        </w:rPr>
        <w:t>九、备查文件</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outlineLvl w:val="1"/>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1．</w:t>
      </w:r>
      <w:r>
        <w:rPr>
          <w:rStyle w:val="19"/>
          <w:rFonts w:hint="default" w:ascii="Times New Roman" w:hAnsi="Times New Roman" w:eastAsia="宋体" w:cs="Times New Roman"/>
          <w:sz w:val="24"/>
          <w:highlight w:val="none"/>
          <w:lang w:eastAsia="zh-CN"/>
        </w:rPr>
        <w:t>国能龙源环保有限公司</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《营业执照》</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outlineLvl w:val="1"/>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2．《中标通知书》</w:t>
      </w:r>
      <w:r>
        <w:rPr>
          <w:rFonts w:hint="default" w:ascii="Times New Roman" w:hAnsi="Times New Roman" w:eastAsia="宋体" w:cs="Times New Roman"/>
          <w:color w:val="auto"/>
          <w:sz w:val="24"/>
          <w:highlight w:val="none"/>
          <w:u w:val="none"/>
          <w:lang w:eastAsia="zh-CN"/>
        </w:rPr>
        <w:t>（</w:t>
      </w:r>
      <w:r>
        <w:rPr>
          <w:rFonts w:hint="default" w:ascii="Times New Roman" w:hAnsi="Times New Roman" w:cs="Times New Roman"/>
          <w:color w:val="auto"/>
          <w:sz w:val="24"/>
          <w:highlight w:val="none"/>
        </w:rPr>
        <w:t>国际工程中</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w:t>
      </w:r>
      <w:r>
        <w:rPr>
          <w:rFonts w:hint="default" w:ascii="Times New Roman" w:hAnsi="Times New Roman" w:cs="Times New Roman"/>
          <w:color w:val="auto"/>
          <w:sz w:val="24"/>
          <w:highlight w:val="none"/>
          <w:lang w:val="en-US" w:eastAsia="zh-CN"/>
        </w:rPr>
        <w:t>6]08489</w:t>
      </w:r>
      <w:r>
        <w:rPr>
          <w:rFonts w:hint="default" w:ascii="Times New Roman" w:hAnsi="Times New Roman" w:cs="Times New Roman"/>
          <w:color w:val="auto"/>
          <w:sz w:val="24"/>
          <w:highlight w:val="none"/>
        </w:rPr>
        <w:t>号</w:t>
      </w:r>
      <w:r>
        <w:rPr>
          <w:rStyle w:val="19"/>
          <w:rFonts w:hint="default" w:ascii="Times New Roman" w:hAnsi="Times New Roman" w:eastAsia="宋体" w:cs="Times New Roman"/>
          <w:b w:val="0"/>
          <w:i w:val="0"/>
          <w:caps w:val="0"/>
          <w:color w:val="auto"/>
          <w:spacing w:val="0"/>
          <w:w w:val="100"/>
          <w:kern w:val="2"/>
          <w:sz w:val="24"/>
          <w:szCs w:val="24"/>
          <w:highlight w:val="none"/>
          <w:u w:val="none"/>
          <w:lang w:val="en-US" w:eastAsia="zh-CN" w:bidi="ar-SA"/>
        </w:rPr>
        <w:t>）</w:t>
      </w:r>
      <w:r>
        <w:rPr>
          <w:rStyle w:val="19"/>
          <w:rFonts w:hint="default" w:ascii="Times New Roman" w:hAnsi="Times New Roman" w:cs="Times New Roman"/>
          <w:b w:val="0"/>
          <w:i w:val="0"/>
          <w:caps w:val="0"/>
          <w:color w:val="auto"/>
          <w:spacing w:val="0"/>
          <w:w w:val="100"/>
          <w:kern w:val="2"/>
          <w:sz w:val="24"/>
          <w:szCs w:val="24"/>
          <w:highlight w:val="none"/>
          <w:u w:val="none"/>
          <w:lang w:val="en-US" w:eastAsia="zh-CN" w:bidi="ar-SA"/>
        </w:rPr>
        <w:t>；</w:t>
      </w:r>
    </w:p>
    <w:p>
      <w:pPr>
        <w:keepNext w:val="0"/>
        <w:keepLines w:val="0"/>
        <w:pageBreakBefore w:val="0"/>
        <w:widowControl/>
        <w:kinsoku/>
        <w:wordWrap/>
        <w:overflowPunct/>
        <w:topLinePunct w:val="0"/>
        <w:autoSpaceDE/>
        <w:autoSpaceDN/>
        <w:bidi w:val="0"/>
        <w:adjustRightInd/>
        <w:snapToGrid w:val="0"/>
        <w:spacing w:before="0" w:beforeAutospacing="0" w:after="0" w:afterAutospacing="0" w:line="380" w:lineRule="exact"/>
        <w:ind w:firstLine="480" w:firstLineChars="200"/>
        <w:jc w:val="both"/>
        <w:textAlignment w:val="baseline"/>
        <w:outlineLvl w:val="1"/>
        <w:rPr>
          <w:rStyle w:val="19"/>
          <w:rFonts w:hint="default" w:ascii="Times New Roman" w:hAnsi="Times New Roman" w:eastAsia="宋体" w:cs="Times New Roman"/>
          <w:b w:val="0"/>
          <w:i w:val="0"/>
          <w:caps w:val="0"/>
          <w:color w:val="auto"/>
          <w:spacing w:val="0"/>
          <w:w w:val="100"/>
          <w:kern w:val="2"/>
          <w:sz w:val="24"/>
          <w:szCs w:val="22"/>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2"/>
          <w:highlight w:val="none"/>
          <w:lang w:val="en-US" w:eastAsia="zh-CN" w:bidi="ar-SA"/>
        </w:rPr>
        <w:t>3. 上市公司关联交易情况概述表。</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特此公告。</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480" w:firstLineChars="200"/>
        <w:jc w:val="both"/>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jc w:val="right"/>
        <w:textAlignment w:val="baseline"/>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国家能源集团长源电力股份有限公司董事会</w:t>
      </w:r>
    </w:p>
    <w:p>
      <w:pPr>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jc w:val="center"/>
        <w:textAlignment w:val="baseline"/>
        <w:outlineLvl w:val="2"/>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 xml:space="preserve">                             </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 xml:space="preserve"> 2026</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年</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9</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月</w:t>
      </w:r>
      <w:r>
        <w:rPr>
          <w:rStyle w:val="19"/>
          <w:rFonts w:hint="default" w:ascii="Times New Roman" w:hAnsi="Times New Roman" w:cs="Times New Roman"/>
          <w:b w:val="0"/>
          <w:i w:val="0"/>
          <w:caps w:val="0"/>
          <w:color w:val="auto"/>
          <w:spacing w:val="0"/>
          <w:w w:val="100"/>
          <w:kern w:val="2"/>
          <w:sz w:val="24"/>
          <w:szCs w:val="24"/>
          <w:highlight w:val="none"/>
          <w:lang w:val="en-US" w:eastAsia="zh-CN" w:bidi="ar-SA"/>
        </w:rPr>
        <w:t>16</w:t>
      </w:r>
      <w:r>
        <w:rPr>
          <w:rStyle w:val="19"/>
          <w:rFonts w:hint="default" w:ascii="Times New Roman" w:hAnsi="Times New Roman" w:eastAsia="宋体" w:cs="Times New Roman"/>
          <w:b w:val="0"/>
          <w:i w:val="0"/>
          <w:caps w:val="0"/>
          <w:color w:val="auto"/>
          <w:spacing w:val="0"/>
          <w:w w:val="100"/>
          <w:kern w:val="2"/>
          <w:sz w:val="24"/>
          <w:szCs w:val="24"/>
          <w:highlight w:val="none"/>
          <w:lang w:val="en-US" w:eastAsia="zh-CN" w:bidi="ar-SA"/>
        </w:rPr>
        <w:t>日</w:t>
      </w:r>
    </w:p>
    <w:p>
      <w:pPr>
        <w:rPr>
          <w:rFonts w:hint="default" w:ascii="Times New Roman" w:hAnsi="Times New Roman" w:cs="Times New Roman"/>
          <w:highlight w:val="none"/>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lnNumType w:countBy="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EA4240"/>
    <w:multiLevelType w:val="singleLevel"/>
    <w:tmpl w:val="B9EA4240"/>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NmQxNzY3ZDllZDA5MWJlZjkwZmM1NmE5OGI2ZmUifQ=="/>
  </w:docVars>
  <w:rsids>
    <w:rsidRoot w:val="00000000"/>
    <w:rsid w:val="00BD1E7D"/>
    <w:rsid w:val="011503DF"/>
    <w:rsid w:val="011A1168"/>
    <w:rsid w:val="017E5FB8"/>
    <w:rsid w:val="01D95F0B"/>
    <w:rsid w:val="01EA679F"/>
    <w:rsid w:val="01FB40D3"/>
    <w:rsid w:val="029C0416"/>
    <w:rsid w:val="02EB4E80"/>
    <w:rsid w:val="03493219"/>
    <w:rsid w:val="03496375"/>
    <w:rsid w:val="03C90287"/>
    <w:rsid w:val="03F80327"/>
    <w:rsid w:val="04202E8F"/>
    <w:rsid w:val="04510922"/>
    <w:rsid w:val="048509F1"/>
    <w:rsid w:val="058A546B"/>
    <w:rsid w:val="05DC61D5"/>
    <w:rsid w:val="0632748C"/>
    <w:rsid w:val="06426774"/>
    <w:rsid w:val="074D008A"/>
    <w:rsid w:val="08182EB8"/>
    <w:rsid w:val="081952B3"/>
    <w:rsid w:val="09A64552"/>
    <w:rsid w:val="0CFE2027"/>
    <w:rsid w:val="0D283205"/>
    <w:rsid w:val="0D785517"/>
    <w:rsid w:val="0F224A7F"/>
    <w:rsid w:val="0F3D7EC8"/>
    <w:rsid w:val="10F81C31"/>
    <w:rsid w:val="11B5503C"/>
    <w:rsid w:val="12D22E3D"/>
    <w:rsid w:val="13913395"/>
    <w:rsid w:val="14116779"/>
    <w:rsid w:val="14FE6AC2"/>
    <w:rsid w:val="151A266A"/>
    <w:rsid w:val="1600454E"/>
    <w:rsid w:val="16686CB2"/>
    <w:rsid w:val="17063905"/>
    <w:rsid w:val="17DD38B2"/>
    <w:rsid w:val="1915460E"/>
    <w:rsid w:val="19B97ED3"/>
    <w:rsid w:val="1A051D8B"/>
    <w:rsid w:val="1B750DC9"/>
    <w:rsid w:val="1BF76AC5"/>
    <w:rsid w:val="1C337D8B"/>
    <w:rsid w:val="1D1525D1"/>
    <w:rsid w:val="1DD941EA"/>
    <w:rsid w:val="1EBA57C9"/>
    <w:rsid w:val="20910CE3"/>
    <w:rsid w:val="20A847D7"/>
    <w:rsid w:val="21047B4E"/>
    <w:rsid w:val="225D1073"/>
    <w:rsid w:val="23024E6A"/>
    <w:rsid w:val="245A6415"/>
    <w:rsid w:val="24C02005"/>
    <w:rsid w:val="24D25E0F"/>
    <w:rsid w:val="2527505B"/>
    <w:rsid w:val="25865CC4"/>
    <w:rsid w:val="27384C0B"/>
    <w:rsid w:val="27513C7C"/>
    <w:rsid w:val="289F18C8"/>
    <w:rsid w:val="29F12356"/>
    <w:rsid w:val="2A3E2C5C"/>
    <w:rsid w:val="2A653861"/>
    <w:rsid w:val="2B992BA2"/>
    <w:rsid w:val="2C112F89"/>
    <w:rsid w:val="2C53466C"/>
    <w:rsid w:val="2CA74BE5"/>
    <w:rsid w:val="2D496B9B"/>
    <w:rsid w:val="2D524ADE"/>
    <w:rsid w:val="2D996C9F"/>
    <w:rsid w:val="2E1B3283"/>
    <w:rsid w:val="2E6B61D8"/>
    <w:rsid w:val="2E7013BD"/>
    <w:rsid w:val="2EB14DD5"/>
    <w:rsid w:val="2F525233"/>
    <w:rsid w:val="2FBA7804"/>
    <w:rsid w:val="31142CAF"/>
    <w:rsid w:val="31A624D3"/>
    <w:rsid w:val="33161507"/>
    <w:rsid w:val="337D0AEA"/>
    <w:rsid w:val="33AE1576"/>
    <w:rsid w:val="33B163B8"/>
    <w:rsid w:val="34351CA0"/>
    <w:rsid w:val="35722A94"/>
    <w:rsid w:val="36DE286F"/>
    <w:rsid w:val="37822F1F"/>
    <w:rsid w:val="37BF7D87"/>
    <w:rsid w:val="37D91FDC"/>
    <w:rsid w:val="37DA5CEB"/>
    <w:rsid w:val="388749CB"/>
    <w:rsid w:val="38DC0388"/>
    <w:rsid w:val="38E71F18"/>
    <w:rsid w:val="391261F3"/>
    <w:rsid w:val="39CC7153"/>
    <w:rsid w:val="3B073F58"/>
    <w:rsid w:val="3BB545D4"/>
    <w:rsid w:val="3BB9138A"/>
    <w:rsid w:val="3BF870DE"/>
    <w:rsid w:val="3DCC00F6"/>
    <w:rsid w:val="3DE811DF"/>
    <w:rsid w:val="3EBC7259"/>
    <w:rsid w:val="3FF80FB8"/>
    <w:rsid w:val="403C3F04"/>
    <w:rsid w:val="407654D0"/>
    <w:rsid w:val="41392DAB"/>
    <w:rsid w:val="421D5DE8"/>
    <w:rsid w:val="43AE1C43"/>
    <w:rsid w:val="443A35FD"/>
    <w:rsid w:val="45A40CEF"/>
    <w:rsid w:val="4648314C"/>
    <w:rsid w:val="46CE4DF7"/>
    <w:rsid w:val="47433C57"/>
    <w:rsid w:val="474B62DB"/>
    <w:rsid w:val="479B4BA9"/>
    <w:rsid w:val="48D713BC"/>
    <w:rsid w:val="4A4501B9"/>
    <w:rsid w:val="4A792F84"/>
    <w:rsid w:val="4B9C75FD"/>
    <w:rsid w:val="4C0D5702"/>
    <w:rsid w:val="4C3457E4"/>
    <w:rsid w:val="4C8D6225"/>
    <w:rsid w:val="4CCC75F4"/>
    <w:rsid w:val="4DA71A6D"/>
    <w:rsid w:val="4E0C3D94"/>
    <w:rsid w:val="4EA30BCB"/>
    <w:rsid w:val="4EBB21ED"/>
    <w:rsid w:val="4F0067B2"/>
    <w:rsid w:val="4F1E4279"/>
    <w:rsid w:val="4FFC74BE"/>
    <w:rsid w:val="507E7281"/>
    <w:rsid w:val="52DE64AA"/>
    <w:rsid w:val="52E03822"/>
    <w:rsid w:val="550B1C62"/>
    <w:rsid w:val="55621C17"/>
    <w:rsid w:val="55A823DB"/>
    <w:rsid w:val="55CF453C"/>
    <w:rsid w:val="58BB67A0"/>
    <w:rsid w:val="58C72BED"/>
    <w:rsid w:val="58DB71EA"/>
    <w:rsid w:val="59E00B01"/>
    <w:rsid w:val="5A7F7385"/>
    <w:rsid w:val="5C0870DF"/>
    <w:rsid w:val="5C0E4005"/>
    <w:rsid w:val="5C4D1EFF"/>
    <w:rsid w:val="5CA008C4"/>
    <w:rsid w:val="5E832371"/>
    <w:rsid w:val="5EF17565"/>
    <w:rsid w:val="5FB92BD8"/>
    <w:rsid w:val="60034548"/>
    <w:rsid w:val="60BB2A43"/>
    <w:rsid w:val="60D55DC9"/>
    <w:rsid w:val="61C57D8C"/>
    <w:rsid w:val="62CA25A7"/>
    <w:rsid w:val="63702F31"/>
    <w:rsid w:val="63C058AD"/>
    <w:rsid w:val="646C5CCC"/>
    <w:rsid w:val="647A1DAB"/>
    <w:rsid w:val="65030C38"/>
    <w:rsid w:val="65A56628"/>
    <w:rsid w:val="66F31256"/>
    <w:rsid w:val="68556518"/>
    <w:rsid w:val="685E6BF4"/>
    <w:rsid w:val="691D4D1A"/>
    <w:rsid w:val="69732C11"/>
    <w:rsid w:val="698711F2"/>
    <w:rsid w:val="6A561B6F"/>
    <w:rsid w:val="6B0D232E"/>
    <w:rsid w:val="6B5B5D8B"/>
    <w:rsid w:val="6B7A4BA1"/>
    <w:rsid w:val="6BDD2554"/>
    <w:rsid w:val="6C2B73A3"/>
    <w:rsid w:val="6C4D6D03"/>
    <w:rsid w:val="6CDC260F"/>
    <w:rsid w:val="6D601816"/>
    <w:rsid w:val="6E7B6E4B"/>
    <w:rsid w:val="6FCB57BC"/>
    <w:rsid w:val="70A73D74"/>
    <w:rsid w:val="71345BB0"/>
    <w:rsid w:val="71F31014"/>
    <w:rsid w:val="73842EBC"/>
    <w:rsid w:val="73B543B0"/>
    <w:rsid w:val="743B2F30"/>
    <w:rsid w:val="755C3532"/>
    <w:rsid w:val="76734A96"/>
    <w:rsid w:val="76864B31"/>
    <w:rsid w:val="772E0516"/>
    <w:rsid w:val="782A71D6"/>
    <w:rsid w:val="7878079E"/>
    <w:rsid w:val="79C90717"/>
    <w:rsid w:val="79F04B6F"/>
    <w:rsid w:val="79F2517C"/>
    <w:rsid w:val="7BD40338"/>
    <w:rsid w:val="7C1770B2"/>
    <w:rsid w:val="7C9657B5"/>
    <w:rsid w:val="7D600285"/>
    <w:rsid w:val="7E9B630B"/>
    <w:rsid w:val="7EEF516A"/>
    <w:rsid w:val="7EFD0F3F"/>
    <w:rsid w:val="7F673663"/>
    <w:rsid w:val="7F6A0F42"/>
    <w:rsid w:val="7F9A56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joinstyle="round" endarrow="block"/>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spacing w:before="260" w:after="260" w:line="416" w:lineRule="auto"/>
      <w:outlineLvl w:val="1"/>
    </w:pPr>
    <w:rPr>
      <w:rFonts w:ascii="Arial" w:hAnsi="Arial"/>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引言二级条标题"/>
    <w:basedOn w:val="3"/>
    <w:next w:val="4"/>
    <w:qFormat/>
    <w:uiPriority w:val="99"/>
    <w:pPr>
      <w:tabs>
        <w:tab w:val="left" w:pos="1140"/>
      </w:tabs>
    </w:pPr>
  </w:style>
  <w:style w:type="paragraph" w:customStyle="1" w:styleId="3">
    <w:name w:val="引言一级条标题"/>
    <w:basedOn w:val="1"/>
    <w:next w:val="4"/>
    <w:qFormat/>
    <w:uiPriority w:val="99"/>
    <w:pPr>
      <w:tabs>
        <w:tab w:val="left" w:pos="1140"/>
      </w:tabs>
    </w:pPr>
    <w:rPr>
      <w:rFonts w:eastAsia="黑体"/>
      <w:b/>
      <w:bCs/>
      <w:szCs w:val="21"/>
    </w:rPr>
  </w:style>
  <w:style w:type="paragraph" w:customStyle="1" w:styleId="4">
    <w:name w:val="段"/>
    <w:qFormat/>
    <w:uiPriority w:val="0"/>
    <w:pPr>
      <w:tabs>
        <w:tab w:val="left" w:pos="840"/>
        <w:tab w:val="left" w:pos="982"/>
      </w:tabs>
      <w:autoSpaceDE w:val="0"/>
      <w:autoSpaceDN w:val="0"/>
      <w:jc w:val="both"/>
    </w:pPr>
    <w:rPr>
      <w:rFonts w:ascii="宋体" w:hAnsi="Times New Roman" w:eastAsia="宋体" w:cs="Times New Roman"/>
      <w:sz w:val="21"/>
      <w:szCs w:val="22"/>
      <w:lang w:val="en-US" w:eastAsia="zh-CN" w:bidi="ar-SA"/>
    </w:rPr>
  </w:style>
  <w:style w:type="paragraph" w:styleId="6">
    <w:name w:val="annotation text"/>
    <w:basedOn w:val="1"/>
    <w:qFormat/>
    <w:uiPriority w:val="0"/>
    <w:pPr>
      <w:jc w:val="left"/>
    </w:pPr>
  </w:style>
  <w:style w:type="paragraph" w:styleId="7">
    <w:name w:val="Body Text"/>
    <w:basedOn w:val="1"/>
    <w:next w:val="1"/>
    <w:unhideWhenUsed/>
    <w:qFormat/>
    <w:uiPriority w:val="99"/>
    <w:pPr>
      <w:tabs>
        <w:tab w:val="left" w:pos="720"/>
      </w:tabs>
      <w:adjustRightInd w:val="0"/>
      <w:spacing w:line="360" w:lineRule="auto"/>
      <w:textAlignment w:val="baseline"/>
    </w:pPr>
    <w:rPr>
      <w:rFonts w:ascii="宋体"/>
      <w:kern w:val="0"/>
      <w:sz w:val="28"/>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bCs/>
    </w:rPr>
  </w:style>
  <w:style w:type="character" w:styleId="12">
    <w:name w:val="FollowedHyperlink"/>
    <w:basedOn w:val="10"/>
    <w:qFormat/>
    <w:uiPriority w:val="0"/>
    <w:rPr>
      <w:color w:val="0084FF"/>
      <w:u w:val="none"/>
    </w:rPr>
  </w:style>
  <w:style w:type="character" w:styleId="13">
    <w:name w:val="Emphasis"/>
    <w:basedOn w:val="10"/>
    <w:qFormat/>
    <w:uiPriority w:val="0"/>
  </w:style>
  <w:style w:type="character" w:styleId="14">
    <w:name w:val="Hyperlink"/>
    <w:basedOn w:val="10"/>
    <w:qFormat/>
    <w:uiPriority w:val="0"/>
    <w:rPr>
      <w:color w:val="0084FF"/>
      <w:u w:val="none"/>
    </w:rPr>
  </w:style>
  <w:style w:type="character" w:styleId="15">
    <w:name w:val="HTML Code"/>
    <w:basedOn w:val="10"/>
    <w:qFormat/>
    <w:uiPriority w:val="0"/>
    <w:rPr>
      <w:rFonts w:hint="default" w:ascii="monospace" w:hAnsi="monospace" w:eastAsia="monospace" w:cs="monospace"/>
      <w:sz w:val="21"/>
      <w:szCs w:val="21"/>
    </w:rPr>
  </w:style>
  <w:style w:type="character" w:styleId="16">
    <w:name w:val="HTML Keyboard"/>
    <w:basedOn w:val="10"/>
    <w:qFormat/>
    <w:uiPriority w:val="0"/>
    <w:rPr>
      <w:rFonts w:ascii="monospace" w:hAnsi="monospace" w:eastAsia="monospace" w:cs="monospace"/>
      <w:sz w:val="21"/>
      <w:szCs w:val="21"/>
    </w:rPr>
  </w:style>
  <w:style w:type="character" w:styleId="17">
    <w:name w:val="HTML Sample"/>
    <w:basedOn w:val="10"/>
    <w:qFormat/>
    <w:uiPriority w:val="0"/>
    <w:rPr>
      <w:rFonts w:hint="default" w:ascii="monospace" w:hAnsi="monospace" w:eastAsia="monospace" w:cs="monospace"/>
      <w:sz w:val="21"/>
      <w:szCs w:val="21"/>
    </w:rPr>
  </w:style>
  <w:style w:type="paragraph" w:customStyle="1" w:styleId="1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19">
    <w:name w:val="NormalCharacter"/>
    <w:qFormat/>
    <w:uiPriority w:val="0"/>
  </w:style>
  <w:style w:type="paragraph" w:customStyle="1" w:styleId="20">
    <w:name w:val="UserStyle_6"/>
    <w:basedOn w:val="1"/>
    <w:qFormat/>
    <w:uiPriority w:val="0"/>
    <w:pPr>
      <w:spacing w:line="560" w:lineRule="exact"/>
      <w:ind w:firstLine="560" w:firstLineChars="200"/>
      <w:jc w:val="both"/>
      <w:textAlignment w:val="baseline"/>
    </w:pPr>
    <w:rPr>
      <w:rFonts w:ascii="仿宋_GB2312" w:hAnsi="Times New Roman" w:eastAsia="仿宋_GB2312"/>
      <w:kern w:val="2"/>
      <w:sz w:val="28"/>
      <w:szCs w:val="28"/>
      <w:lang w:val="en-US" w:eastAsia="zh-CN" w:bidi="ar-SA"/>
    </w:rPr>
  </w:style>
  <w:style w:type="paragraph" w:customStyle="1" w:styleId="21">
    <w:name w:val="UserStyle_5"/>
    <w:qFormat/>
    <w:uiPriority w:val="0"/>
    <w:pPr>
      <w:widowControl/>
      <w:textAlignment w:val="baseline"/>
    </w:pPr>
    <w:rPr>
      <w:rFonts w:ascii="Times New Roman" w:hAnsi="Times New Roman"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2023-09-04T07:54:00Z</dcterms:created>
  <dc:creator>zj</dc:creator>
  <cp:lastModifiedBy>刘硕02</cp:lastModifiedBy>
  <dcterms:modified xsi:type="dcterms:W3CDTF">2026-09-15T07:16:37Z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C79D8FF1AE074986B86916B3942A32A7</vt:lpwstr>
  </property>
</Properties>
</file>